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8" w:rsidRPr="00977902" w:rsidRDefault="00C21DEC" w:rsidP="00F60F24">
      <w:pPr>
        <w:spacing w:after="0" w:line="240" w:lineRule="auto"/>
        <w:rPr>
          <w:sz w:val="28"/>
          <w:szCs w:val="28"/>
        </w:rPr>
      </w:pP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</w:p>
    <w:p w:rsid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F60F24">
      <w:pPr>
        <w:spacing w:after="0" w:line="240" w:lineRule="auto"/>
        <w:rPr>
          <w:sz w:val="28"/>
          <w:szCs w:val="28"/>
        </w:rPr>
      </w:pPr>
    </w:p>
    <w:p w:rsidR="008C4945" w:rsidRPr="009C406D" w:rsidRDefault="0039330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  <w:sz w:val="32"/>
        </w:rPr>
      </w:pPr>
      <w:r>
        <w:rPr>
          <w:rFonts w:asciiTheme="majorHAnsi" w:hAnsiTheme="majorHAnsi" w:cstheme="majorHAnsi"/>
          <w:b/>
          <w:caps/>
          <w:spacing w:val="60"/>
          <w:sz w:val="32"/>
        </w:rPr>
        <w:t>adatvédelmi</w:t>
      </w:r>
      <w:r w:rsidR="008C4945" w:rsidRPr="009C406D">
        <w:rPr>
          <w:rFonts w:asciiTheme="majorHAnsi" w:hAnsiTheme="majorHAnsi" w:cstheme="majorHAnsi"/>
          <w:b/>
          <w:caps/>
          <w:spacing w:val="60"/>
          <w:sz w:val="32"/>
        </w:rPr>
        <w:t xml:space="preserve"> tájékoztató</w:t>
      </w:r>
    </w:p>
    <w:p w:rsidR="008C4945" w:rsidRPr="00977902" w:rsidRDefault="003F5496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color w:val="C00000"/>
          <w:spacing w:val="60"/>
          <w:sz w:val="24"/>
        </w:rPr>
      </w:pPr>
      <w:r>
        <w:rPr>
          <w:rFonts w:asciiTheme="majorHAnsi" w:hAnsiTheme="majorHAnsi" w:cstheme="majorHAnsi"/>
          <w:b/>
          <w:caps/>
          <w:color w:val="C00000"/>
          <w:spacing w:val="60"/>
          <w:sz w:val="24"/>
        </w:rPr>
        <w:t>mérkőzések rögzítése és megosztása</w:t>
      </w:r>
    </w:p>
    <w:p w:rsidR="0061431E" w:rsidRPr="009C406D" w:rsidRDefault="0061431E" w:rsidP="00F60F24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0" w:name="_Toc48689375"/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Veszprém Handball Zrt. a vonatkozó jogszabályok és saját adatvédelmi irányelveit figyelembe véve a jelen dokumentummal kívánja tájékoztatni érintetteket az adatkezelési szabályokról.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C1A70" w:rsidRDefault="003F5496" w:rsidP="00AA1ECE">
      <w:pPr>
        <w:pStyle w:val="Default"/>
        <w:jc w:val="both"/>
        <w:rPr>
          <w:rStyle w:val="Hiperhivatkozs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Jelen tájékoztató kizárólag a konkrét adatkezelési tevékenység kapcsán tartalmaz információkat. A </w:t>
      </w:r>
      <w:r w:rsidRPr="00171345">
        <w:rPr>
          <w:rFonts w:asciiTheme="majorHAnsi" w:hAnsiTheme="majorHAnsi" w:cstheme="majorHAnsi"/>
          <w:sz w:val="22"/>
          <w:szCs w:val="22"/>
        </w:rPr>
        <w:t>2016/679/EU Általános Adatvédelmi Rendelet</w:t>
      </w:r>
      <w:r>
        <w:rPr>
          <w:rFonts w:asciiTheme="majorHAnsi" w:hAnsiTheme="majorHAnsi" w:cstheme="majorHAnsi"/>
          <w:sz w:val="22"/>
          <w:szCs w:val="22"/>
        </w:rPr>
        <w:t xml:space="preserve"> által előírt tájékoztatási kötelezettség szerinti további információkat Adatkezelő Általános Adatvédelmi Tájékoztatója tartalmazza, mely honlapunkon elérhető: </w:t>
      </w:r>
      <w:bookmarkStart w:id="1" w:name="_GoBack"/>
      <w:r w:rsidR="00AA1ECE">
        <w:rPr>
          <w:rStyle w:val="Hiperhivatkozs"/>
          <w:rFonts w:asciiTheme="majorHAnsi" w:hAnsiTheme="majorHAnsi" w:cstheme="majorHAnsi"/>
          <w:sz w:val="22"/>
          <w:szCs w:val="22"/>
        </w:rPr>
        <w:fldChar w:fldCharType="begin"/>
      </w:r>
      <w:r w:rsidR="00AA1ECE">
        <w:rPr>
          <w:rStyle w:val="Hiperhivatkozs"/>
          <w:rFonts w:asciiTheme="majorHAnsi" w:hAnsiTheme="majorHAnsi" w:cstheme="majorHAnsi"/>
          <w:sz w:val="22"/>
          <w:szCs w:val="22"/>
        </w:rPr>
        <w:instrText xml:space="preserve"> HYPERLINK "</w:instrText>
      </w:r>
      <w:r w:rsidR="00AA1ECE" w:rsidRPr="00AA1ECE">
        <w:rPr>
          <w:rStyle w:val="Hiperhivatkozs"/>
          <w:rFonts w:asciiTheme="majorHAnsi" w:hAnsiTheme="majorHAnsi" w:cstheme="majorHAnsi"/>
          <w:sz w:val="22"/>
          <w:szCs w:val="22"/>
        </w:rPr>
        <w:instrText>https://telekomveszprem.hu/hu/adatvedelmi-tajekoztato</w:instrText>
      </w:r>
      <w:r w:rsidR="00AA1ECE">
        <w:rPr>
          <w:rStyle w:val="Hiperhivatkozs"/>
          <w:rFonts w:asciiTheme="majorHAnsi" w:hAnsiTheme="majorHAnsi" w:cstheme="majorHAnsi"/>
          <w:sz w:val="22"/>
          <w:szCs w:val="22"/>
        </w:rPr>
        <w:instrText xml:space="preserve">" </w:instrText>
      </w:r>
      <w:r w:rsidR="00AA1ECE">
        <w:rPr>
          <w:rStyle w:val="Hiperhivatkozs"/>
          <w:rFonts w:asciiTheme="majorHAnsi" w:hAnsiTheme="majorHAnsi" w:cstheme="majorHAnsi"/>
          <w:sz w:val="22"/>
          <w:szCs w:val="22"/>
        </w:rPr>
        <w:fldChar w:fldCharType="separate"/>
      </w:r>
      <w:r w:rsidR="00AA1ECE" w:rsidRPr="001422D2">
        <w:rPr>
          <w:rStyle w:val="Hiperhivatkozs"/>
          <w:rFonts w:asciiTheme="majorHAnsi" w:hAnsiTheme="majorHAnsi" w:cstheme="majorHAnsi"/>
          <w:sz w:val="22"/>
          <w:szCs w:val="22"/>
        </w:rPr>
        <w:t>https://telekomveszprem.hu/hu/adatvedelmi-tajekoztato</w:t>
      </w:r>
      <w:r w:rsidR="00AA1ECE">
        <w:rPr>
          <w:rStyle w:val="Hiperhivatkozs"/>
          <w:rFonts w:asciiTheme="majorHAnsi" w:hAnsiTheme="majorHAnsi" w:cstheme="majorHAnsi"/>
          <w:sz w:val="22"/>
          <w:szCs w:val="22"/>
        </w:rPr>
        <w:fldChar w:fldCharType="end"/>
      </w:r>
    </w:p>
    <w:bookmarkEnd w:id="1"/>
    <w:p w:rsidR="00AA1ECE" w:rsidRDefault="00AA1ECE" w:rsidP="00AA1ECE">
      <w:pPr>
        <w:pStyle w:val="Default"/>
        <w:jc w:val="both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Adatkezelő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82709" w:rsidRDefault="003F5496" w:rsidP="003F5496">
      <w:pPr>
        <w:pStyle w:val="Default"/>
        <w:jc w:val="both"/>
        <w:rPr>
          <w:rStyle w:val="Hiperhivatkozs"/>
          <w:rFonts w:asciiTheme="majorHAnsi" w:hAnsiTheme="majorHAnsi" w:cstheme="majorHAnsi"/>
          <w:sz w:val="22"/>
        </w:rPr>
      </w:pPr>
      <w:r w:rsidRPr="00682709">
        <w:rPr>
          <w:rFonts w:asciiTheme="majorHAnsi" w:hAnsiTheme="majorHAnsi" w:cstheme="majorHAnsi"/>
          <w:sz w:val="22"/>
        </w:rPr>
        <w:t xml:space="preserve">Az Ön adatait a </w:t>
      </w:r>
      <w:r>
        <w:rPr>
          <w:rFonts w:asciiTheme="majorHAnsi" w:hAnsiTheme="majorHAnsi" w:cstheme="majorHAnsi"/>
          <w:sz w:val="22"/>
        </w:rPr>
        <w:t>Veszprém Handball</w:t>
      </w:r>
      <w:r w:rsidRPr="00682709">
        <w:rPr>
          <w:rFonts w:asciiTheme="majorHAnsi" w:hAnsiTheme="majorHAnsi" w:cstheme="majorHAnsi"/>
          <w:sz w:val="22"/>
        </w:rPr>
        <w:t xml:space="preserve"> Zrt. kezeli. Elérhetőség: 8200 Veszprém, Külső-Kádártai út 5</w:t>
      </w:r>
      <w:proofErr w:type="gramStart"/>
      <w:r w:rsidRPr="00682709">
        <w:rPr>
          <w:rFonts w:asciiTheme="majorHAnsi" w:hAnsiTheme="majorHAnsi" w:cstheme="majorHAnsi"/>
          <w:sz w:val="22"/>
        </w:rPr>
        <w:t>.,</w:t>
      </w:r>
      <w:proofErr w:type="gramEnd"/>
      <w:r w:rsidRPr="00682709">
        <w:rPr>
          <w:rFonts w:asciiTheme="majorHAnsi" w:hAnsiTheme="majorHAnsi" w:cstheme="majorHAnsi"/>
          <w:sz w:val="22"/>
        </w:rPr>
        <w:t xml:space="preserve"> adatvédelmi referens: </w:t>
      </w:r>
      <w:proofErr w:type="spellStart"/>
      <w:r w:rsidR="00AA1ECE">
        <w:rPr>
          <w:rFonts w:asciiTheme="majorHAnsi" w:hAnsiTheme="majorHAnsi" w:cstheme="majorHAnsi"/>
          <w:sz w:val="22"/>
        </w:rPr>
        <w:t>Schöffer</w:t>
      </w:r>
      <w:proofErr w:type="spellEnd"/>
      <w:r w:rsidR="00AA1EC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A1ECE">
        <w:rPr>
          <w:rFonts w:asciiTheme="majorHAnsi" w:hAnsiTheme="majorHAnsi" w:cstheme="majorHAnsi"/>
          <w:sz w:val="22"/>
        </w:rPr>
        <w:t>Alíz</w:t>
      </w:r>
      <w:proofErr w:type="spellEnd"/>
      <w:r w:rsidR="00AA1ECE">
        <w:rPr>
          <w:rFonts w:asciiTheme="majorHAnsi" w:hAnsiTheme="majorHAnsi" w:cstheme="majorHAnsi"/>
          <w:sz w:val="22"/>
        </w:rPr>
        <w:t>,</w:t>
      </w:r>
      <w:r w:rsidRPr="00682709">
        <w:rPr>
          <w:rFonts w:asciiTheme="majorHAnsi" w:hAnsiTheme="majorHAnsi" w:cstheme="majorHAnsi"/>
          <w:sz w:val="22"/>
        </w:rPr>
        <w:t xml:space="preserve">  </w:t>
      </w:r>
      <w:hyperlink r:id="rId8" w:history="1">
        <w:r w:rsidRPr="001422D2">
          <w:rPr>
            <w:rStyle w:val="Hiperhivatkozs"/>
            <w:rFonts w:asciiTheme="majorHAnsi" w:hAnsiTheme="majorHAnsi" w:cstheme="majorHAnsi"/>
            <w:sz w:val="22"/>
          </w:rPr>
          <w:t>adatvedelem@veszpremhandball.hu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 xml:space="preserve">Az adatkezelési tevékenység bemutatása 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sportszövetség előírja</w:t>
      </w:r>
      <w:r w:rsidRPr="00F01706">
        <w:rPr>
          <w:rFonts w:asciiTheme="majorHAnsi" w:hAnsiTheme="majorHAnsi" w:cstheme="majorHAnsi"/>
        </w:rPr>
        <w:t xml:space="preserve"> a mérkőzések rögzítését. A felvételeket a szövetség internetes oldalára köteles Adatkezelő feltölteni. Adatkezelő a rögzített mérkőzésekre belépő személyeket tájékoztatja arról, hogy felvétel készül, mely az adott sportág szövetsége által megalkotott szabályzatok szerint kerül megosztásra. A sportági szövetségekre vonatkozó tájékoztatás az Általános Adatvédelmi Tájékoztatóban olvasható.</w:t>
      </w:r>
    </w:p>
    <w:p w:rsidR="003F549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3F549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01706">
        <w:rPr>
          <w:rFonts w:asciiTheme="majorHAnsi" w:hAnsiTheme="majorHAnsi" w:cstheme="majorHAnsi"/>
        </w:rPr>
        <w:t xml:space="preserve">Az adatkezelés alapja a Rendelet 6. cikk (1) bekezdés c) pontja az Adatkezelőre vonatkozó jogszabályi kötelezettség, mivel a Sporttörvény 5. § (6) bekezdése felhatalmazza a sportszövetségeket a versenyszabályzatok megalkotására. A Magyar </w:t>
      </w:r>
      <w:r>
        <w:rPr>
          <w:rFonts w:asciiTheme="majorHAnsi" w:hAnsiTheme="majorHAnsi" w:cstheme="majorHAnsi"/>
        </w:rPr>
        <w:t>Kézilabda</w:t>
      </w:r>
      <w:r w:rsidRPr="00F01706">
        <w:rPr>
          <w:rFonts w:asciiTheme="majorHAnsi" w:hAnsiTheme="majorHAnsi" w:cstheme="majorHAnsi"/>
        </w:rPr>
        <w:t xml:space="preserve"> Szövetség kötelezővé </w:t>
      </w:r>
      <w:r>
        <w:rPr>
          <w:rFonts w:asciiTheme="majorHAnsi" w:hAnsiTheme="majorHAnsi" w:cstheme="majorHAnsi"/>
        </w:rPr>
        <w:t xml:space="preserve">teszi </w:t>
      </w:r>
      <w:r w:rsidRPr="00F01706">
        <w:rPr>
          <w:rFonts w:asciiTheme="majorHAnsi" w:hAnsiTheme="majorHAnsi" w:cstheme="majorHAnsi"/>
        </w:rPr>
        <w:t xml:space="preserve">a rögzítést és megosztást. </w:t>
      </w:r>
    </w:p>
    <w:p w:rsidR="003F5496" w:rsidRPr="00F0170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3F549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01706">
        <w:rPr>
          <w:rFonts w:asciiTheme="majorHAnsi" w:hAnsiTheme="majorHAnsi" w:cstheme="majorHAnsi"/>
        </w:rPr>
        <w:t xml:space="preserve">A szabályzatban foglalt kötelező eseteken túlmenően az adatkezelés jogalapja a Rendelet 6. cikk (1) bekezdés f) pontja alapján Adatkezelő azon jogos érdeke, hogy sportolói teljesítményét rögzítse, a mérkőzéseket kielemezze (sporttaktikai érdek), a szurkolók számára elérhetővé tegye, ezáltal a </w:t>
      </w:r>
      <w:r>
        <w:rPr>
          <w:rFonts w:asciiTheme="majorHAnsi" w:hAnsiTheme="majorHAnsi" w:cstheme="majorHAnsi"/>
        </w:rPr>
        <w:t>sportág</w:t>
      </w:r>
      <w:r w:rsidRPr="00F01706">
        <w:rPr>
          <w:rFonts w:asciiTheme="majorHAnsi" w:hAnsiTheme="majorHAnsi" w:cstheme="majorHAnsi"/>
        </w:rPr>
        <w:t xml:space="preserve"> népszerűségét növelje. </w:t>
      </w:r>
    </w:p>
    <w:p w:rsidR="003F5496" w:rsidRPr="00F0170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3F5496" w:rsidRDefault="003F5496" w:rsidP="003F5496">
      <w:pPr>
        <w:spacing w:after="0" w:line="240" w:lineRule="auto"/>
        <w:rPr>
          <w:rFonts w:asciiTheme="majorHAnsi" w:hAnsiTheme="majorHAnsi" w:cstheme="majorHAnsi"/>
        </w:rPr>
      </w:pPr>
      <w:r w:rsidRPr="00F01706">
        <w:rPr>
          <w:rFonts w:asciiTheme="majorHAnsi" w:hAnsiTheme="majorHAnsi" w:cstheme="majorHAnsi"/>
        </w:rPr>
        <w:t>A felvételek sporttaktikai okból és dokumentálási kötelezettség okán archiválásra kerülnek, azonban törlésre nem.</w:t>
      </w:r>
    </w:p>
    <w:p w:rsidR="003F5496" w:rsidRDefault="003F5496" w:rsidP="003F5496">
      <w:pPr>
        <w:spacing w:after="0" w:line="240" w:lineRule="auto"/>
        <w:rPr>
          <w:rFonts w:asciiTheme="majorHAnsi" w:hAnsiTheme="majorHAnsi" w:cstheme="majorHAnsi"/>
        </w:rPr>
      </w:pPr>
    </w:p>
    <w:p w:rsidR="003F549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Magyar Kézilabda Szövetség (MKSZ) adatvédelmi tájékoztatását az alábbi linken érheti el: </w:t>
      </w:r>
      <w:hyperlink r:id="rId9" w:history="1">
        <w:r w:rsidRPr="00D16BD9">
          <w:rPr>
            <w:rStyle w:val="Hiperhivatkozs"/>
            <w:rFonts w:asciiTheme="majorHAnsi" w:hAnsiTheme="majorHAnsi" w:cstheme="majorHAnsi"/>
          </w:rPr>
          <w:t>https://</w:t>
        </w:r>
        <w:proofErr w:type="gramStart"/>
        <w:r w:rsidRPr="00D16BD9">
          <w:rPr>
            <w:rStyle w:val="Hiperhivatkozs"/>
            <w:rFonts w:asciiTheme="majorHAnsi" w:hAnsiTheme="majorHAnsi" w:cstheme="majorHAnsi"/>
          </w:rPr>
          <w:t>www.mksz.hu/v2h/100/024/p_024.asp</w:t>
        </w:r>
      </w:hyperlink>
      <w:r>
        <w:rPr>
          <w:rFonts w:asciiTheme="majorHAnsi" w:hAnsiTheme="majorHAnsi" w:cstheme="majorHAnsi"/>
        </w:rPr>
        <w:t xml:space="preserve"> ,</w:t>
      </w:r>
      <w:proofErr w:type="gramEnd"/>
      <w:r>
        <w:rPr>
          <w:rFonts w:asciiTheme="majorHAnsi" w:hAnsiTheme="majorHAnsi" w:cstheme="majorHAnsi"/>
        </w:rPr>
        <w:t xml:space="preserve"> melynek tartalmi összefoglalóját az alábbiakban olvashatja:</w:t>
      </w:r>
    </w:p>
    <w:p w:rsidR="003F549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3F5496" w:rsidRDefault="003F5496" w:rsidP="003F5496">
      <w:pPr>
        <w:spacing w:after="0" w:line="240" w:lineRule="auto"/>
        <w:ind w:left="426" w:right="-2"/>
        <w:jc w:val="both"/>
        <w:rPr>
          <w:rFonts w:asciiTheme="majorHAnsi" w:hAnsiTheme="majorHAnsi" w:cstheme="majorHAnsi"/>
          <w:i/>
        </w:rPr>
      </w:pPr>
      <w:r w:rsidRPr="003B11A3">
        <w:rPr>
          <w:rFonts w:asciiTheme="majorHAnsi" w:hAnsiTheme="majorHAnsi" w:cstheme="majorHAnsi"/>
          <w:i/>
        </w:rPr>
        <w:t xml:space="preserve">A kézilabdázók, a sportszakemberek és a mérkőzésen részt vevő nézők különböző médiumokon jelenhetnek meg, melyek közé tartozik a mérkőzések televíziós közvetítése, a mérkőzések </w:t>
      </w:r>
      <w:proofErr w:type="spellStart"/>
      <w:r w:rsidRPr="003B11A3">
        <w:rPr>
          <w:rFonts w:asciiTheme="majorHAnsi" w:hAnsiTheme="majorHAnsi" w:cstheme="majorHAnsi"/>
          <w:i/>
        </w:rPr>
        <w:t>YouTube</w:t>
      </w:r>
      <w:proofErr w:type="spellEnd"/>
      <w:r w:rsidRPr="003B11A3">
        <w:rPr>
          <w:rFonts w:asciiTheme="majorHAnsi" w:hAnsiTheme="majorHAnsi" w:cstheme="majorHAnsi"/>
          <w:i/>
        </w:rPr>
        <w:t xml:space="preserve"> csatornán keresztül történő közvetítése, az MKSZ honlapján megjelenő hírek, interjúk, illetve az MKSZ különböző közösségi média oldalain való megjelenések is. Az MKSZ jogosult mindazon tartalmak közvetítésére, amelyek </w:t>
      </w:r>
      <w:proofErr w:type="spellStart"/>
      <w:r w:rsidRPr="003B11A3">
        <w:rPr>
          <w:rFonts w:asciiTheme="majorHAnsi" w:hAnsiTheme="majorHAnsi" w:cstheme="majorHAnsi"/>
          <w:i/>
        </w:rPr>
        <w:t>YouTube</w:t>
      </w:r>
      <w:proofErr w:type="spellEnd"/>
      <w:r w:rsidRPr="003B11A3">
        <w:rPr>
          <w:rFonts w:asciiTheme="majorHAnsi" w:hAnsiTheme="majorHAnsi" w:cstheme="majorHAnsi"/>
          <w:i/>
        </w:rPr>
        <w:t xml:space="preserve"> csatornán keresztül érhetőek el. Az MKSZ „Magyar Kézilabda” néven teszi közzé a </w:t>
      </w:r>
      <w:proofErr w:type="spellStart"/>
      <w:r w:rsidRPr="003B11A3">
        <w:rPr>
          <w:rFonts w:asciiTheme="majorHAnsi" w:hAnsiTheme="majorHAnsi" w:cstheme="majorHAnsi"/>
          <w:i/>
        </w:rPr>
        <w:t>YouTube-on</w:t>
      </w:r>
      <w:proofErr w:type="spellEnd"/>
      <w:r w:rsidRPr="003B11A3">
        <w:rPr>
          <w:rFonts w:asciiTheme="majorHAnsi" w:hAnsiTheme="majorHAnsi" w:cstheme="majorHAnsi"/>
          <w:i/>
        </w:rPr>
        <w:t xml:space="preserve"> ezeket a felvételeket. Az MKSZ saját honlapján </w:t>
      </w:r>
      <w:proofErr w:type="spellStart"/>
      <w:r w:rsidRPr="003B11A3">
        <w:rPr>
          <w:rFonts w:asciiTheme="majorHAnsi" w:hAnsiTheme="majorHAnsi" w:cstheme="majorHAnsi"/>
          <w:i/>
        </w:rPr>
        <w:t>-keziszovetseg.hu-</w:t>
      </w:r>
      <w:proofErr w:type="spellEnd"/>
      <w:r w:rsidRPr="003B11A3">
        <w:rPr>
          <w:rFonts w:asciiTheme="majorHAnsi" w:hAnsiTheme="majorHAnsi" w:cstheme="majorHAnsi"/>
          <w:i/>
        </w:rPr>
        <w:t xml:space="preserve"> megjelenő videókat, illetve képfelvételeket az </w:t>
      </w:r>
      <w:proofErr w:type="spellStart"/>
      <w:r w:rsidRPr="003B11A3">
        <w:rPr>
          <w:rFonts w:asciiTheme="majorHAnsi" w:hAnsiTheme="majorHAnsi" w:cstheme="majorHAnsi"/>
          <w:i/>
        </w:rPr>
        <w:t>MKSZ-szel</w:t>
      </w:r>
      <w:proofErr w:type="spellEnd"/>
      <w:r w:rsidRPr="003B11A3">
        <w:rPr>
          <w:rFonts w:asciiTheme="majorHAnsi" w:hAnsiTheme="majorHAnsi" w:cstheme="majorHAnsi"/>
          <w:i/>
        </w:rPr>
        <w:t xml:space="preserve"> munkaviszonyban álló fotós, illetve videós készíti. Az MKSZ a közösségi oldalakon is aktívan részt vesz, melyek közé tartozik az MKSZ kezelésében lévő </w:t>
      </w:r>
      <w:proofErr w:type="spellStart"/>
      <w:r w:rsidRPr="003B11A3">
        <w:rPr>
          <w:rFonts w:asciiTheme="majorHAnsi" w:hAnsiTheme="majorHAnsi" w:cstheme="majorHAnsi"/>
          <w:i/>
        </w:rPr>
        <w:t>Facebook</w:t>
      </w:r>
      <w:proofErr w:type="spellEnd"/>
      <w:r w:rsidRPr="003B11A3">
        <w:rPr>
          <w:rFonts w:asciiTheme="majorHAnsi" w:hAnsiTheme="majorHAnsi" w:cstheme="majorHAnsi"/>
          <w:i/>
        </w:rPr>
        <w:t xml:space="preserve"> oldalak, </w:t>
      </w:r>
      <w:proofErr w:type="spellStart"/>
      <w:r w:rsidRPr="003B11A3">
        <w:rPr>
          <w:rFonts w:asciiTheme="majorHAnsi" w:hAnsiTheme="majorHAnsi" w:cstheme="majorHAnsi"/>
          <w:i/>
        </w:rPr>
        <w:t>Twitter</w:t>
      </w:r>
      <w:proofErr w:type="spellEnd"/>
      <w:r w:rsidRPr="003B11A3">
        <w:rPr>
          <w:rFonts w:asciiTheme="majorHAnsi" w:hAnsiTheme="majorHAnsi" w:cstheme="majorHAnsi"/>
          <w:i/>
        </w:rPr>
        <w:t xml:space="preserve"> oldal, illetve </w:t>
      </w:r>
      <w:proofErr w:type="spellStart"/>
      <w:r w:rsidRPr="003B11A3">
        <w:rPr>
          <w:rFonts w:asciiTheme="majorHAnsi" w:hAnsiTheme="majorHAnsi" w:cstheme="majorHAnsi"/>
          <w:i/>
        </w:rPr>
        <w:t>Instagram</w:t>
      </w:r>
      <w:proofErr w:type="spellEnd"/>
      <w:r w:rsidRPr="003B11A3">
        <w:rPr>
          <w:rFonts w:asciiTheme="majorHAnsi" w:hAnsiTheme="majorHAnsi" w:cstheme="majorHAnsi"/>
          <w:i/>
        </w:rPr>
        <w:t xml:space="preserve"> oldal is.</w:t>
      </w:r>
    </w:p>
    <w:p w:rsidR="003F5496" w:rsidRPr="003B11A3" w:rsidRDefault="003F5496" w:rsidP="003F5496">
      <w:pPr>
        <w:spacing w:after="0" w:line="240" w:lineRule="auto"/>
        <w:ind w:left="426" w:right="-2"/>
        <w:jc w:val="both"/>
        <w:rPr>
          <w:rFonts w:asciiTheme="majorHAnsi" w:hAnsiTheme="majorHAnsi" w:cstheme="majorHAnsi"/>
          <w:i/>
        </w:rPr>
      </w:pPr>
    </w:p>
    <w:p w:rsidR="003F5496" w:rsidRDefault="003F5496" w:rsidP="003F5496">
      <w:pPr>
        <w:spacing w:after="0" w:line="240" w:lineRule="auto"/>
        <w:ind w:left="426" w:right="-2"/>
        <w:jc w:val="both"/>
        <w:rPr>
          <w:rFonts w:asciiTheme="majorHAnsi" w:hAnsiTheme="majorHAnsi" w:cstheme="majorHAnsi"/>
          <w:i/>
        </w:rPr>
      </w:pPr>
      <w:proofErr w:type="gramStart"/>
      <w:r w:rsidRPr="003B11A3">
        <w:rPr>
          <w:rFonts w:asciiTheme="majorHAnsi" w:hAnsiTheme="majorHAnsi" w:cstheme="majorHAnsi"/>
          <w:i/>
        </w:rPr>
        <w:lastRenderedPageBreak/>
        <w:t>Az adatkezelés jogalapja: médiaközvetítés esetében a Rendelet 6. cikk (1) bekezdés f) pontja szerint az MKSZ azon jogos érdeke, hogy a kereskedelmi jogaival élni tudjon, azokat hasznosítani tudja; a sportág népszerűsítése céljából nyilvánosságra hozott egyéb felvételek esetében a Rendelet 6. cikk (1) bekezdés f) pontja szerint az MKSZ azon jogos érdeke, hogy alapszabályában megfogalmazott feladatának meg tudjon felelni, a sportágat népszerűsíteni tudja, tevékenységét be tudja mutatni; a mérkőzéseken, a támogatás elszámolása érdekében készített fényképek esetében a Rendelet 6. cikk (1) bekezdés</w:t>
      </w:r>
      <w:proofErr w:type="gramEnd"/>
      <w:r w:rsidRPr="003B11A3">
        <w:rPr>
          <w:rFonts w:asciiTheme="majorHAnsi" w:hAnsiTheme="majorHAnsi" w:cstheme="majorHAnsi"/>
          <w:i/>
        </w:rPr>
        <w:t xml:space="preserve"> </w:t>
      </w:r>
      <w:proofErr w:type="gramStart"/>
      <w:r w:rsidRPr="003B11A3">
        <w:rPr>
          <w:rFonts w:asciiTheme="majorHAnsi" w:hAnsiTheme="majorHAnsi" w:cstheme="majorHAnsi"/>
          <w:i/>
        </w:rPr>
        <w:t>f</w:t>
      </w:r>
      <w:proofErr w:type="gramEnd"/>
      <w:r w:rsidRPr="003B11A3">
        <w:rPr>
          <w:rFonts w:asciiTheme="majorHAnsi" w:hAnsiTheme="majorHAnsi" w:cstheme="majorHAnsi"/>
          <w:i/>
        </w:rPr>
        <w:t>) pontja szerint az MKSZ azon jogos érdeke, hogy ellenőrizni és igazolni tudja azt, hogy a támogatások a feltételeknek megfelelően kerültek felhasználásra.</w:t>
      </w:r>
    </w:p>
    <w:p w:rsidR="003F5496" w:rsidRPr="003B11A3" w:rsidRDefault="003F5496" w:rsidP="003F5496">
      <w:pPr>
        <w:spacing w:after="0" w:line="240" w:lineRule="auto"/>
        <w:ind w:left="426" w:right="-2"/>
        <w:jc w:val="both"/>
        <w:rPr>
          <w:rFonts w:asciiTheme="majorHAnsi" w:hAnsiTheme="majorHAnsi" w:cstheme="majorHAnsi"/>
          <w:i/>
        </w:rPr>
      </w:pPr>
    </w:p>
    <w:p w:rsidR="003F5496" w:rsidRPr="003B11A3" w:rsidRDefault="003F5496" w:rsidP="003F5496">
      <w:pPr>
        <w:spacing w:after="0" w:line="240" w:lineRule="auto"/>
        <w:ind w:left="426" w:right="-2"/>
        <w:jc w:val="both"/>
        <w:rPr>
          <w:rFonts w:asciiTheme="majorHAnsi" w:hAnsiTheme="majorHAnsi" w:cstheme="majorHAnsi"/>
          <w:i/>
        </w:rPr>
      </w:pPr>
      <w:r w:rsidRPr="003B11A3">
        <w:rPr>
          <w:rFonts w:asciiTheme="majorHAnsi" w:hAnsiTheme="majorHAnsi" w:cstheme="majorHAnsi"/>
          <w:i/>
        </w:rPr>
        <w:t xml:space="preserve">A </w:t>
      </w:r>
      <w:proofErr w:type="spellStart"/>
      <w:r w:rsidRPr="003B11A3">
        <w:rPr>
          <w:rFonts w:asciiTheme="majorHAnsi" w:hAnsiTheme="majorHAnsi" w:cstheme="majorHAnsi"/>
          <w:i/>
        </w:rPr>
        <w:t>médiamegjelenések</w:t>
      </w:r>
      <w:proofErr w:type="spellEnd"/>
      <w:r w:rsidRPr="003B11A3">
        <w:rPr>
          <w:rFonts w:asciiTheme="majorHAnsi" w:hAnsiTheme="majorHAnsi" w:cstheme="majorHAnsi"/>
          <w:i/>
        </w:rPr>
        <w:t xml:space="preserve"> az adott platform adattárolási szabályai szerint tesszük közzé, de legalább 10 évente felülvizsgálja az MKSZ az elérhető tartalak időszerűségét és a közzététel szükségességét.</w:t>
      </w:r>
    </w:p>
    <w:p w:rsidR="003F5496" w:rsidRPr="00F01706" w:rsidRDefault="003F5496" w:rsidP="003F5496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3F5496" w:rsidRPr="0061431E" w:rsidRDefault="003F5496" w:rsidP="003F5496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Ön jogai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</w:t>
      </w:r>
      <w:r w:rsidRPr="009C406D">
        <w:rPr>
          <w:rFonts w:asciiTheme="majorHAnsi" w:hAnsiTheme="majorHAnsi" w:cstheme="majorHAnsi"/>
          <w:sz w:val="22"/>
          <w:szCs w:val="22"/>
        </w:rPr>
        <w:t xml:space="preserve">jogait a </w:t>
      </w:r>
      <w:r>
        <w:rPr>
          <w:rFonts w:asciiTheme="majorHAnsi" w:hAnsiTheme="majorHAnsi" w:cstheme="majorHAnsi"/>
          <w:sz w:val="22"/>
          <w:szCs w:val="22"/>
        </w:rPr>
        <w:t>Rendelet</w:t>
      </w:r>
      <w:r w:rsidRPr="009C406D">
        <w:rPr>
          <w:rFonts w:asciiTheme="majorHAnsi" w:hAnsiTheme="majorHAnsi" w:cstheme="majorHAnsi"/>
          <w:sz w:val="22"/>
          <w:szCs w:val="22"/>
        </w:rPr>
        <w:t xml:space="preserve"> határozza meg, melyek közül a legfontosabbak: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Ön kérelmezheti az Adatkezelőtől az Önre</w:t>
      </w:r>
      <w:r w:rsidRPr="008C3B98">
        <w:rPr>
          <w:rFonts w:asciiTheme="majorHAnsi" w:hAnsiTheme="majorHAnsi" w:cstheme="majorHAnsi"/>
          <w:sz w:val="22"/>
          <w:szCs w:val="22"/>
        </w:rPr>
        <w:t xml:space="preserve"> vonatkozó személyes adatokhoz való hozzáférést, azok helyesbítését, törlését vagy kezelésének korlátozását, és tiltakozhat az ilyen személyes adatok kezelése ellen, valamint </w:t>
      </w:r>
      <w:r>
        <w:rPr>
          <w:rFonts w:asciiTheme="majorHAnsi" w:hAnsiTheme="majorHAnsi" w:cstheme="majorHAnsi"/>
          <w:sz w:val="22"/>
          <w:szCs w:val="22"/>
        </w:rPr>
        <w:t>joga van az adathordozhatósághoz.</w:t>
      </w:r>
    </w:p>
    <w:p w:rsidR="003F5496" w:rsidRDefault="003F5496" w:rsidP="003F5496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Hozzájárulással kezelt adatok tekintetében Ön hozzájárulását bármikor, akár indokolás nélkül visszavonhatja, azonban ez nem érinti a hozzájárulás visszavonása előtti adatkezelés jogszerűségét.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C406D">
        <w:rPr>
          <w:rFonts w:asciiTheme="majorHAnsi" w:hAnsiTheme="majorHAnsi" w:cstheme="majorHAnsi"/>
          <w:sz w:val="22"/>
          <w:szCs w:val="22"/>
        </w:rPr>
        <w:t>Ön jogait úgy gyako</w:t>
      </w:r>
      <w:r>
        <w:rPr>
          <w:rFonts w:asciiTheme="majorHAnsi" w:hAnsiTheme="majorHAnsi" w:cstheme="majorHAnsi"/>
          <w:sz w:val="22"/>
          <w:szCs w:val="22"/>
        </w:rPr>
        <w:t>rolhatja, hogy kapcsolatba lép A</w:t>
      </w:r>
      <w:r w:rsidRPr="009C406D">
        <w:rPr>
          <w:rFonts w:asciiTheme="majorHAnsi" w:hAnsiTheme="majorHAnsi" w:cstheme="majorHAnsi"/>
          <w:sz w:val="22"/>
          <w:szCs w:val="22"/>
        </w:rPr>
        <w:t>datkezelővel a fent meghatározott elérhetőségeken. Kérelem benyújtása esetén Adatkezelő haladéktalanul, de legkésőbb 30 napon belül írásban válaszol.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C406D">
        <w:rPr>
          <w:rFonts w:asciiTheme="majorHAnsi" w:hAnsiTheme="majorHAnsi" w:cstheme="majorHAnsi"/>
          <w:sz w:val="22"/>
          <w:szCs w:val="22"/>
        </w:rPr>
        <w:t>További tájékoztatásért kérem, vegye fel a kapcsolatot Adatkezelővel elérhetőségein.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Pr="009C406D">
        <w:rPr>
          <w:rFonts w:asciiTheme="majorHAnsi" w:hAnsiTheme="majorHAnsi" w:cstheme="majorHAnsi"/>
          <w:sz w:val="22"/>
          <w:szCs w:val="22"/>
        </w:rPr>
        <w:t>ogai feltételezett megsértése esetére</w:t>
      </w:r>
      <w:r>
        <w:rPr>
          <w:rFonts w:asciiTheme="majorHAnsi" w:hAnsiTheme="majorHAnsi" w:cstheme="majorHAnsi"/>
          <w:sz w:val="22"/>
          <w:szCs w:val="22"/>
        </w:rPr>
        <w:t xml:space="preserve"> Ön</w:t>
      </w:r>
      <w:r w:rsidRPr="009C406D">
        <w:rPr>
          <w:rFonts w:asciiTheme="majorHAnsi" w:hAnsiTheme="majorHAnsi" w:cstheme="majorHAnsi"/>
          <w:sz w:val="22"/>
          <w:szCs w:val="22"/>
        </w:rPr>
        <w:t xml:space="preserve"> panasszal fordulhat a Nemzeti Adatvédelmi és Információszabadság Hatósághoz (cím: </w:t>
      </w:r>
      <w:r w:rsidRPr="000D0E5D">
        <w:rPr>
          <w:rFonts w:asciiTheme="majorHAnsi" w:hAnsiTheme="majorHAnsi" w:cstheme="majorHAnsi"/>
          <w:sz w:val="22"/>
          <w:szCs w:val="22"/>
        </w:rPr>
        <w:t>1055</w:t>
      </w:r>
      <w:r>
        <w:rPr>
          <w:rFonts w:asciiTheme="majorHAnsi" w:hAnsiTheme="majorHAnsi" w:cstheme="majorHAnsi"/>
          <w:sz w:val="22"/>
          <w:szCs w:val="22"/>
        </w:rPr>
        <w:t xml:space="preserve"> Budapest, Falk Miksa utca 9-11</w:t>
      </w:r>
      <w:r w:rsidRPr="009C406D">
        <w:rPr>
          <w:rFonts w:asciiTheme="majorHAnsi" w:hAnsiTheme="majorHAnsi" w:cstheme="majorHAnsi"/>
          <w:sz w:val="22"/>
          <w:szCs w:val="22"/>
        </w:rPr>
        <w:t xml:space="preserve">., +36-1-391-1400, </w:t>
      </w:r>
      <w:proofErr w:type="spellStart"/>
      <w:r w:rsidRPr="009C406D">
        <w:rPr>
          <w:rFonts w:asciiTheme="majorHAnsi" w:hAnsiTheme="majorHAnsi" w:cstheme="majorHAnsi"/>
          <w:sz w:val="22"/>
          <w:szCs w:val="22"/>
        </w:rPr>
        <w:t>ugyfelszolgalat</w:t>
      </w:r>
      <w:proofErr w:type="spellEnd"/>
      <w:r w:rsidRPr="009C406D">
        <w:rPr>
          <w:rFonts w:asciiTheme="majorHAnsi" w:hAnsiTheme="majorHAnsi" w:cstheme="majorHAnsi"/>
          <w:sz w:val="22"/>
          <w:szCs w:val="22"/>
        </w:rPr>
        <w:t xml:space="preserve">@naih.hu) vagy bírósághoz fordulhat. A per elbírálása a törvényszék hatáskörébe tartozik. A per – az Érintett választása szerint – a lakóhelye szerinti törvényszék előtt is megindítható (a törvényszékek felsorolását és elérhetőségét az alábbi linken keresztül tekintheti meg: </w:t>
      </w:r>
      <w:hyperlink r:id="rId10" w:history="1">
        <w:r w:rsidRPr="00911618">
          <w:rPr>
            <w:rStyle w:val="Hiperhivatkozs"/>
            <w:rFonts w:asciiTheme="majorHAnsi" w:hAnsiTheme="majorHAnsi" w:cstheme="majorHAnsi"/>
            <w:sz w:val="22"/>
            <w:szCs w:val="22"/>
          </w:rPr>
          <w:t>http://birosag.hu/torvenyszekek</w:t>
        </w:r>
      </w:hyperlink>
      <w:r w:rsidRPr="009C406D">
        <w:rPr>
          <w:rFonts w:asciiTheme="majorHAnsi" w:hAnsiTheme="majorHAnsi" w:cstheme="majorHAnsi"/>
          <w:sz w:val="22"/>
          <w:szCs w:val="22"/>
        </w:rPr>
        <w:t>)</w:t>
      </w:r>
    </w:p>
    <w:p w:rsidR="003F5496" w:rsidRDefault="003F5496" w:rsidP="003F549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F77C42" w:rsidRDefault="003F5496" w:rsidP="003F5496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77C42">
        <w:rPr>
          <w:rFonts w:asciiTheme="majorHAnsi" w:hAnsiTheme="majorHAnsi" w:cstheme="majorHAnsi"/>
          <w:b/>
          <w:sz w:val="22"/>
          <w:szCs w:val="22"/>
        </w:rPr>
        <w:t>További tájékoztatásért kérem, olvassa el az Általános Adatvédelmi Tájékoztatót vagy vegye fel a kapcsolatot Adatkezelővel fentiekben meghatározott elérhetőségein.</w:t>
      </w: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Default="003F5496" w:rsidP="00F60F24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bookmarkEnd w:id="0"/>
    <w:p w:rsidR="00DC1A70" w:rsidRDefault="00DC1A70" w:rsidP="00F60F2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sectPr w:rsidR="00DC1A70" w:rsidSect="00DC6DF9">
      <w:footerReference w:type="default" r:id="rId11"/>
      <w:headerReference w:type="first" r:id="rId12"/>
      <w:type w:val="continuous"/>
      <w:pgSz w:w="11906" w:h="16838"/>
      <w:pgMar w:top="1560" w:right="849" w:bottom="851" w:left="709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57" w:rsidRDefault="003F6D57" w:rsidP="00AF7DC6">
      <w:pPr>
        <w:spacing w:after="0" w:line="240" w:lineRule="auto"/>
      </w:pPr>
      <w:r>
        <w:separator/>
      </w:r>
    </w:p>
  </w:endnote>
  <w:endnote w:type="continuationSeparator" w:id="0">
    <w:p w:rsidR="003F6D57" w:rsidRDefault="003F6D57" w:rsidP="00A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Pr="00C5569B" w:rsidRDefault="006A0BBE" w:rsidP="00C5569B">
    <w:pPr>
      <w:pStyle w:val="llb"/>
      <w:jc w:val="center"/>
      <w:rPr>
        <w:rFonts w:cstheme="minorHAnsi"/>
        <w:sz w:val="20"/>
      </w:rPr>
    </w:pPr>
    <w:r>
      <w:t xml:space="preserve">- </w:t>
    </w:r>
    <w:sdt>
      <w:sdtPr>
        <w:id w:val="1933083132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Pr="00C5569B">
          <w:rPr>
            <w:rFonts w:cstheme="minorHAnsi"/>
            <w:sz w:val="20"/>
          </w:rPr>
          <w:fldChar w:fldCharType="begin"/>
        </w:r>
        <w:r w:rsidRPr="00C5569B">
          <w:rPr>
            <w:rFonts w:cstheme="minorHAnsi"/>
            <w:sz w:val="20"/>
          </w:rPr>
          <w:instrText>PAGE   \* MERGEFORMAT</w:instrText>
        </w:r>
        <w:r w:rsidRPr="00C5569B">
          <w:rPr>
            <w:rFonts w:cstheme="minorHAnsi"/>
            <w:sz w:val="20"/>
          </w:rPr>
          <w:fldChar w:fldCharType="separate"/>
        </w:r>
        <w:r w:rsidR="00AA1ECE">
          <w:rPr>
            <w:rFonts w:cstheme="minorHAnsi"/>
            <w:noProof/>
            <w:sz w:val="20"/>
          </w:rPr>
          <w:t>2</w:t>
        </w:r>
        <w:r w:rsidRPr="00C5569B">
          <w:rPr>
            <w:rFonts w:cstheme="minorHAnsi"/>
            <w:sz w:val="20"/>
          </w:rPr>
          <w:fldChar w:fldCharType="end"/>
        </w:r>
        <w:r>
          <w:rPr>
            <w:rFonts w:cstheme="minorHAnsi"/>
            <w:sz w:val="20"/>
          </w:rPr>
          <w:t xml:space="preserve"> -</w:t>
        </w:r>
      </w:sdtContent>
    </w:sdt>
  </w:p>
  <w:p w:rsidR="006A0BBE" w:rsidRDefault="006A0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57" w:rsidRDefault="003F6D57" w:rsidP="00AF7DC6">
      <w:pPr>
        <w:spacing w:after="0" w:line="240" w:lineRule="auto"/>
      </w:pPr>
      <w:r>
        <w:separator/>
      </w:r>
    </w:p>
  </w:footnote>
  <w:footnote w:type="continuationSeparator" w:id="0">
    <w:p w:rsidR="003F6D57" w:rsidRDefault="003F6D57" w:rsidP="00A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Default="006A0BBE" w:rsidP="002264D7">
    <w:pPr>
      <w:pStyle w:val="lfej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939523" cy="1028700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zprem_hand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3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BBE" w:rsidRPr="002264D7" w:rsidRDefault="006A0BBE" w:rsidP="002264D7">
    <w:pPr>
      <w:pStyle w:val="lfej"/>
      <w:rPr>
        <w:b/>
      </w:rPr>
    </w:pPr>
    <w:r w:rsidRPr="002264D7">
      <w:rPr>
        <w:rFonts w:asciiTheme="majorHAnsi" w:hAnsiTheme="majorHAnsi" w:cstheme="majorHAnsi"/>
        <w:b/>
      </w:rPr>
      <w:t>Veszprém Handball Zrt.</w:t>
    </w:r>
  </w:p>
  <w:p w:rsidR="006A0BBE" w:rsidRPr="002264D7" w:rsidRDefault="006A0BBE" w:rsidP="002264D7">
    <w:pPr>
      <w:pStyle w:val="lfej"/>
      <w:pBdr>
        <w:bottom w:val="single" w:sz="12" w:space="1" w:color="CC0000"/>
      </w:pBdr>
      <w:rPr>
        <w:rFonts w:asciiTheme="majorHAnsi" w:hAnsiTheme="majorHAnsi" w:cstheme="majorHAnsi"/>
        <w:b/>
      </w:rPr>
    </w:pPr>
    <w:r w:rsidRPr="002264D7">
      <w:rPr>
        <w:rFonts w:asciiTheme="majorHAnsi" w:hAnsiTheme="majorHAnsi" w:cstheme="majorHAnsi"/>
        <w:b/>
      </w:rPr>
      <w:t>8200 Veszprém, Külső-Kádártai út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57"/>
    <w:multiLevelType w:val="multilevel"/>
    <w:tmpl w:val="F73E9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C129A"/>
    <w:multiLevelType w:val="hybridMultilevel"/>
    <w:tmpl w:val="AEC083C2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F57"/>
    <w:multiLevelType w:val="hybridMultilevel"/>
    <w:tmpl w:val="083EA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B80"/>
    <w:multiLevelType w:val="hybridMultilevel"/>
    <w:tmpl w:val="7FCC4B6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34"/>
    <w:multiLevelType w:val="multilevel"/>
    <w:tmpl w:val="2A6CE622"/>
    <w:lvl w:ilvl="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2001213"/>
    <w:multiLevelType w:val="multilevel"/>
    <w:tmpl w:val="33CC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3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EB1C16"/>
    <w:multiLevelType w:val="hybridMultilevel"/>
    <w:tmpl w:val="6D9A24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C5E"/>
    <w:multiLevelType w:val="hybridMultilevel"/>
    <w:tmpl w:val="22C68830"/>
    <w:lvl w:ilvl="0" w:tplc="4824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4FE"/>
    <w:multiLevelType w:val="hybridMultilevel"/>
    <w:tmpl w:val="50BCA4A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613C1"/>
    <w:multiLevelType w:val="hybridMultilevel"/>
    <w:tmpl w:val="12C224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111"/>
    <w:multiLevelType w:val="hybridMultilevel"/>
    <w:tmpl w:val="F870AA26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ECB2014"/>
    <w:multiLevelType w:val="multilevel"/>
    <w:tmpl w:val="3968C4F8"/>
    <w:lvl w:ilvl="0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46EA3873"/>
    <w:multiLevelType w:val="hybridMultilevel"/>
    <w:tmpl w:val="A7865E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45FE9"/>
    <w:multiLevelType w:val="multilevel"/>
    <w:tmpl w:val="96F82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E24A10"/>
    <w:multiLevelType w:val="hybridMultilevel"/>
    <w:tmpl w:val="7E2CFD0A"/>
    <w:lvl w:ilvl="0" w:tplc="5C884C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4079F"/>
    <w:multiLevelType w:val="hybridMultilevel"/>
    <w:tmpl w:val="B602E93C"/>
    <w:lvl w:ilvl="0" w:tplc="6D3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C1D0A"/>
    <w:multiLevelType w:val="hybridMultilevel"/>
    <w:tmpl w:val="9E40ADA0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96DA9"/>
    <w:multiLevelType w:val="multilevel"/>
    <w:tmpl w:val="51CA429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60531A43"/>
    <w:multiLevelType w:val="hybridMultilevel"/>
    <w:tmpl w:val="984E7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405B"/>
    <w:multiLevelType w:val="hybridMultilevel"/>
    <w:tmpl w:val="571EA3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B1043"/>
    <w:multiLevelType w:val="hybridMultilevel"/>
    <w:tmpl w:val="39E6AD4A"/>
    <w:lvl w:ilvl="0" w:tplc="5C884CB8">
      <w:start w:val="3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7F62215"/>
    <w:multiLevelType w:val="hybridMultilevel"/>
    <w:tmpl w:val="62DAE208"/>
    <w:lvl w:ilvl="0" w:tplc="D5AA6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153B7"/>
    <w:multiLevelType w:val="hybridMultilevel"/>
    <w:tmpl w:val="C67ADD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97776"/>
    <w:multiLevelType w:val="hybridMultilevel"/>
    <w:tmpl w:val="19486616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EDFA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120"/>
    <w:multiLevelType w:val="hybridMultilevel"/>
    <w:tmpl w:val="41CA630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00100"/>
    <w:multiLevelType w:val="hybridMultilevel"/>
    <w:tmpl w:val="93080A9E"/>
    <w:lvl w:ilvl="0" w:tplc="22069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1"/>
  </w:num>
  <w:num w:numId="5">
    <w:abstractNumId w:val="7"/>
  </w:num>
  <w:num w:numId="6">
    <w:abstractNumId w:val="23"/>
  </w:num>
  <w:num w:numId="7">
    <w:abstractNumId w:val="9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22"/>
  </w:num>
  <w:num w:numId="19">
    <w:abstractNumId w:val="24"/>
  </w:num>
  <w:num w:numId="20">
    <w:abstractNumId w:val="19"/>
  </w:num>
  <w:num w:numId="21">
    <w:abstractNumId w:val="17"/>
  </w:num>
  <w:num w:numId="22">
    <w:abstractNumId w:val="11"/>
  </w:num>
  <w:num w:numId="23">
    <w:abstractNumId w:val="4"/>
  </w:num>
  <w:num w:numId="24">
    <w:abstractNumId w:val="2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8"/>
    <w:rsid w:val="0004259A"/>
    <w:rsid w:val="00073CA0"/>
    <w:rsid w:val="00080AB7"/>
    <w:rsid w:val="00085AB5"/>
    <w:rsid w:val="00097208"/>
    <w:rsid w:val="000C31EA"/>
    <w:rsid w:val="00113EC9"/>
    <w:rsid w:val="001365E8"/>
    <w:rsid w:val="00171345"/>
    <w:rsid w:val="00194C72"/>
    <w:rsid w:val="001A7085"/>
    <w:rsid w:val="001C53EB"/>
    <w:rsid w:val="001E1CCE"/>
    <w:rsid w:val="002025A2"/>
    <w:rsid w:val="0020380E"/>
    <w:rsid w:val="002264D7"/>
    <w:rsid w:val="0022798E"/>
    <w:rsid w:val="00260E9F"/>
    <w:rsid w:val="00270E0D"/>
    <w:rsid w:val="002A4B3F"/>
    <w:rsid w:val="002B2FB1"/>
    <w:rsid w:val="002D01D7"/>
    <w:rsid w:val="00324AD1"/>
    <w:rsid w:val="0039330E"/>
    <w:rsid w:val="003D6A30"/>
    <w:rsid w:val="003F5496"/>
    <w:rsid w:val="003F6D57"/>
    <w:rsid w:val="004067A4"/>
    <w:rsid w:val="00407DB4"/>
    <w:rsid w:val="004261B0"/>
    <w:rsid w:val="004448DD"/>
    <w:rsid w:val="00454686"/>
    <w:rsid w:val="00454B1C"/>
    <w:rsid w:val="00487590"/>
    <w:rsid w:val="00497C29"/>
    <w:rsid w:val="004C5A48"/>
    <w:rsid w:val="004D2586"/>
    <w:rsid w:val="005234B2"/>
    <w:rsid w:val="00530708"/>
    <w:rsid w:val="005513F0"/>
    <w:rsid w:val="0058200E"/>
    <w:rsid w:val="00586365"/>
    <w:rsid w:val="005F422F"/>
    <w:rsid w:val="0061431E"/>
    <w:rsid w:val="0068457D"/>
    <w:rsid w:val="006A0BBE"/>
    <w:rsid w:val="006B36CF"/>
    <w:rsid w:val="006B4385"/>
    <w:rsid w:val="006E7414"/>
    <w:rsid w:val="006F5B16"/>
    <w:rsid w:val="00711185"/>
    <w:rsid w:val="0072324D"/>
    <w:rsid w:val="00735248"/>
    <w:rsid w:val="0074665E"/>
    <w:rsid w:val="0075428B"/>
    <w:rsid w:val="00787336"/>
    <w:rsid w:val="0083453B"/>
    <w:rsid w:val="008649A5"/>
    <w:rsid w:val="008869CE"/>
    <w:rsid w:val="008C3B98"/>
    <w:rsid w:val="008C4945"/>
    <w:rsid w:val="008F1E36"/>
    <w:rsid w:val="0090365B"/>
    <w:rsid w:val="0093639F"/>
    <w:rsid w:val="009668B9"/>
    <w:rsid w:val="00977902"/>
    <w:rsid w:val="00994970"/>
    <w:rsid w:val="009B2D8A"/>
    <w:rsid w:val="009C1658"/>
    <w:rsid w:val="009C406D"/>
    <w:rsid w:val="00A628A9"/>
    <w:rsid w:val="00A843C9"/>
    <w:rsid w:val="00AA1ECE"/>
    <w:rsid w:val="00AD0445"/>
    <w:rsid w:val="00AD0496"/>
    <w:rsid w:val="00AD2548"/>
    <w:rsid w:val="00AF21FA"/>
    <w:rsid w:val="00AF7DC6"/>
    <w:rsid w:val="00B24436"/>
    <w:rsid w:val="00B7224A"/>
    <w:rsid w:val="00B74376"/>
    <w:rsid w:val="00BA6ECA"/>
    <w:rsid w:val="00BB27D4"/>
    <w:rsid w:val="00BE4679"/>
    <w:rsid w:val="00BF1BC6"/>
    <w:rsid w:val="00BF3B93"/>
    <w:rsid w:val="00C008E7"/>
    <w:rsid w:val="00C21DEC"/>
    <w:rsid w:val="00C30EA3"/>
    <w:rsid w:val="00C5569B"/>
    <w:rsid w:val="00C67042"/>
    <w:rsid w:val="00CA1C0B"/>
    <w:rsid w:val="00CA227C"/>
    <w:rsid w:val="00CA28D6"/>
    <w:rsid w:val="00CA46F5"/>
    <w:rsid w:val="00CE24BE"/>
    <w:rsid w:val="00D00C87"/>
    <w:rsid w:val="00D168E0"/>
    <w:rsid w:val="00D5575A"/>
    <w:rsid w:val="00D76DC7"/>
    <w:rsid w:val="00DC1A70"/>
    <w:rsid w:val="00DC6DF9"/>
    <w:rsid w:val="00DE150B"/>
    <w:rsid w:val="00DE6530"/>
    <w:rsid w:val="00DF1769"/>
    <w:rsid w:val="00DF54FF"/>
    <w:rsid w:val="00E045D1"/>
    <w:rsid w:val="00E2298E"/>
    <w:rsid w:val="00E266CA"/>
    <w:rsid w:val="00E82E63"/>
    <w:rsid w:val="00EC28E8"/>
    <w:rsid w:val="00EE0A2D"/>
    <w:rsid w:val="00F577CF"/>
    <w:rsid w:val="00F60F24"/>
    <w:rsid w:val="00F77C42"/>
    <w:rsid w:val="00F81A32"/>
    <w:rsid w:val="00F85210"/>
    <w:rsid w:val="00FA1118"/>
    <w:rsid w:val="00FA2759"/>
    <w:rsid w:val="00FC34B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600F-894E-4B6D-AF73-0024887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1A70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C1A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D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DC6"/>
  </w:style>
  <w:style w:type="paragraph" w:styleId="llb">
    <w:name w:val="footer"/>
    <w:basedOn w:val="Norml"/>
    <w:link w:val="llb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DC6"/>
  </w:style>
  <w:style w:type="paragraph" w:styleId="Buborkszveg">
    <w:name w:val="Balloon Text"/>
    <w:basedOn w:val="Norml"/>
    <w:link w:val="BuborkszvegChar"/>
    <w:uiPriority w:val="99"/>
    <w:semiHidden/>
    <w:unhideWhenUsed/>
    <w:rsid w:val="0008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AB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C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C494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C1A70"/>
    <w:rPr>
      <w:rFonts w:ascii="Tahoma" w:eastAsiaTheme="majorEastAsia" w:hAnsi="Tahoma" w:cstheme="majorBidi"/>
      <w:b/>
      <w:color w:val="2F5496" w:themeColor="accent1" w:themeShade="BF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C1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C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73CA0"/>
    <w:pPr>
      <w:spacing w:before="240" w:line="259" w:lineRule="auto"/>
      <w:outlineLvl w:val="9"/>
    </w:pPr>
    <w:rPr>
      <w:rFonts w:asciiTheme="majorHAnsi" w:hAnsiTheme="majorHAnsi"/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73C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73C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073CA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veszpremhandball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ksz.hu/v2h/100/024/p_024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6EFB-B927-429D-A807-86CBBA91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2</Pages>
  <Words>722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Holti Zita</dc:creator>
  <cp:keywords/>
  <dc:description/>
  <cp:lastModifiedBy>Dóra Dékány</cp:lastModifiedBy>
  <cp:revision>86</cp:revision>
  <dcterms:created xsi:type="dcterms:W3CDTF">2020-09-17T17:31:00Z</dcterms:created>
  <dcterms:modified xsi:type="dcterms:W3CDTF">2020-10-17T13:01:00Z</dcterms:modified>
</cp:coreProperties>
</file>