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8" w:rsidRPr="00977902" w:rsidRDefault="00C21DEC" w:rsidP="00F60F24">
      <w:pPr>
        <w:spacing w:after="0" w:line="240" w:lineRule="auto"/>
        <w:rPr>
          <w:sz w:val="28"/>
          <w:szCs w:val="28"/>
        </w:rPr>
      </w:pP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</w:p>
    <w:p w:rsid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8C4945" w:rsidRPr="009C406D" w:rsidRDefault="0039330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  <w:sz w:val="32"/>
        </w:rPr>
      </w:pPr>
      <w:r>
        <w:rPr>
          <w:rFonts w:asciiTheme="majorHAnsi" w:hAnsiTheme="majorHAnsi" w:cstheme="majorHAnsi"/>
          <w:b/>
          <w:caps/>
          <w:spacing w:val="60"/>
          <w:sz w:val="32"/>
        </w:rPr>
        <w:t>adatvédelmi</w:t>
      </w:r>
      <w:r w:rsidR="008C4945" w:rsidRPr="009C406D">
        <w:rPr>
          <w:rFonts w:asciiTheme="majorHAnsi" w:hAnsiTheme="majorHAnsi" w:cstheme="majorHAnsi"/>
          <w:b/>
          <w:caps/>
          <w:spacing w:val="60"/>
          <w:sz w:val="32"/>
        </w:rPr>
        <w:t xml:space="preserve"> tájékoztató</w:t>
      </w:r>
    </w:p>
    <w:p w:rsidR="008C4945" w:rsidRPr="00977902" w:rsidRDefault="003136EB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color w:val="C00000"/>
          <w:spacing w:val="60"/>
          <w:sz w:val="24"/>
        </w:rPr>
      </w:pPr>
      <w:r>
        <w:rPr>
          <w:rFonts w:asciiTheme="majorHAnsi" w:hAnsiTheme="majorHAnsi" w:cstheme="majorHAnsi"/>
          <w:b/>
          <w:caps/>
          <w:color w:val="C00000"/>
          <w:spacing w:val="60"/>
          <w:sz w:val="24"/>
        </w:rPr>
        <w:t>adatvédelmi tevékenységgel kapcsolatos adatkezelés</w:t>
      </w:r>
    </w:p>
    <w:p w:rsidR="0061431E" w:rsidRPr="009C406D" w:rsidRDefault="0061431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0" w:name="_Toc48689375"/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Veszprém Handball Zrt. a vonatkozó jogszabályok és saját adatvédelmi irányelveit figyelembe véve a jelen dokumentummal kívánja tájékoztatni érintetteket az adatkezelési szabályokról.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C1A70" w:rsidRDefault="003F5496" w:rsidP="00195216">
      <w:pPr>
        <w:pStyle w:val="Default"/>
        <w:jc w:val="both"/>
        <w:rPr>
          <w:rStyle w:val="Hiperhivatkozs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Jelen tájékoztató kizárólag a konkrét adatkezelési tevékenység kapcsán tartalmaz információkat. A </w:t>
      </w:r>
      <w:r w:rsidRPr="00171345">
        <w:rPr>
          <w:rFonts w:asciiTheme="majorHAnsi" w:hAnsiTheme="majorHAnsi" w:cstheme="majorHAnsi"/>
          <w:sz w:val="22"/>
          <w:szCs w:val="22"/>
        </w:rPr>
        <w:t>2016/679/EU Általános Adatvédelmi Rendelet</w:t>
      </w:r>
      <w:r>
        <w:rPr>
          <w:rFonts w:asciiTheme="majorHAnsi" w:hAnsiTheme="majorHAnsi" w:cstheme="majorHAnsi"/>
          <w:sz w:val="22"/>
          <w:szCs w:val="22"/>
        </w:rPr>
        <w:t xml:space="preserve"> által előírt tájékoztatási kötelezettség szerinti további információkat Adatkezelő Általános Adatvédelmi Tájékoztatója tartalmazza, mely honlapunkon elérhető: </w:t>
      </w:r>
      <w:hyperlink r:id="rId8" w:history="1">
        <w:r w:rsidR="00195216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https://telekomveszprem.hu/hu/adatvedelmi-tajekoztato</w:t>
        </w:r>
      </w:hyperlink>
    </w:p>
    <w:p w:rsidR="00195216" w:rsidRDefault="00195216" w:rsidP="00195216">
      <w:pPr>
        <w:pStyle w:val="Default"/>
        <w:jc w:val="both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Adatkezelő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82709" w:rsidRDefault="003F5496" w:rsidP="003F5496">
      <w:pPr>
        <w:pStyle w:val="Default"/>
        <w:jc w:val="both"/>
        <w:rPr>
          <w:rStyle w:val="Hiperhivatkozs"/>
          <w:rFonts w:asciiTheme="majorHAnsi" w:hAnsiTheme="majorHAnsi" w:cstheme="majorHAnsi"/>
          <w:sz w:val="22"/>
        </w:rPr>
      </w:pPr>
      <w:r w:rsidRPr="00682709">
        <w:rPr>
          <w:rFonts w:asciiTheme="majorHAnsi" w:hAnsiTheme="majorHAnsi" w:cstheme="majorHAnsi"/>
          <w:sz w:val="22"/>
        </w:rPr>
        <w:t xml:space="preserve">Az Ön adatait a </w:t>
      </w:r>
      <w:r>
        <w:rPr>
          <w:rFonts w:asciiTheme="majorHAnsi" w:hAnsiTheme="majorHAnsi" w:cstheme="majorHAnsi"/>
          <w:sz w:val="22"/>
        </w:rPr>
        <w:t>Veszprém Handball</w:t>
      </w:r>
      <w:r w:rsidRPr="00682709">
        <w:rPr>
          <w:rFonts w:asciiTheme="majorHAnsi" w:hAnsiTheme="majorHAnsi" w:cstheme="majorHAnsi"/>
          <w:sz w:val="22"/>
        </w:rPr>
        <w:t xml:space="preserve"> Zrt. kezeli. Elérhetőség: 8200 Veszprém, Külső-Kádártai út 5</w:t>
      </w:r>
      <w:proofErr w:type="gramStart"/>
      <w:r w:rsidRPr="00682709">
        <w:rPr>
          <w:rFonts w:asciiTheme="majorHAnsi" w:hAnsiTheme="majorHAnsi" w:cstheme="majorHAnsi"/>
          <w:sz w:val="22"/>
        </w:rPr>
        <w:t>.,</w:t>
      </w:r>
      <w:proofErr w:type="gramEnd"/>
      <w:r w:rsidRPr="00682709">
        <w:rPr>
          <w:rFonts w:asciiTheme="majorHAnsi" w:hAnsiTheme="majorHAnsi" w:cstheme="majorHAnsi"/>
          <w:sz w:val="22"/>
        </w:rPr>
        <w:t xml:space="preserve"> adatvédelmi referens: </w:t>
      </w:r>
      <w:proofErr w:type="spellStart"/>
      <w:r w:rsidR="00195216">
        <w:rPr>
          <w:rFonts w:asciiTheme="majorHAnsi" w:hAnsiTheme="majorHAnsi" w:cstheme="majorHAnsi"/>
          <w:sz w:val="22"/>
        </w:rPr>
        <w:t>Schöffer</w:t>
      </w:r>
      <w:proofErr w:type="spellEnd"/>
      <w:r w:rsidR="00195216">
        <w:rPr>
          <w:rFonts w:asciiTheme="majorHAnsi" w:hAnsiTheme="majorHAnsi" w:cstheme="majorHAnsi"/>
          <w:sz w:val="22"/>
        </w:rPr>
        <w:t xml:space="preserve"> Alíz,</w:t>
      </w:r>
      <w:bookmarkStart w:id="1" w:name="_GoBack"/>
      <w:bookmarkEnd w:id="1"/>
      <w:r w:rsidRPr="00682709">
        <w:rPr>
          <w:rFonts w:asciiTheme="majorHAnsi" w:hAnsiTheme="majorHAnsi" w:cstheme="majorHAnsi"/>
          <w:sz w:val="22"/>
        </w:rPr>
        <w:t xml:space="preserve">  </w:t>
      </w:r>
      <w:hyperlink r:id="rId9" w:history="1">
        <w:r w:rsidRPr="001422D2">
          <w:rPr>
            <w:rStyle w:val="Hiperhivatkozs"/>
            <w:rFonts w:asciiTheme="majorHAnsi" w:hAnsiTheme="majorHAnsi" w:cstheme="majorHAnsi"/>
            <w:sz w:val="22"/>
          </w:rPr>
          <w:t>adatvedelem@veszpremhandball.hu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 xml:space="preserve">Az adatkezelési tevékenység bemutatása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136EB" w:rsidRPr="003136EB" w:rsidRDefault="003136EB" w:rsidP="003136EB">
      <w:pPr>
        <w:pStyle w:val="Cmsor2"/>
        <w:numPr>
          <w:ilvl w:val="0"/>
          <w:numId w:val="17"/>
        </w:numPr>
        <w:rPr>
          <w:rFonts w:cstheme="majorHAnsi"/>
          <w:b/>
          <w:color w:val="C00000"/>
          <w:sz w:val="22"/>
          <w:szCs w:val="22"/>
        </w:rPr>
      </w:pPr>
      <w:r w:rsidRPr="003136EB">
        <w:rPr>
          <w:rFonts w:cstheme="majorHAnsi"/>
          <w:b/>
          <w:color w:val="C00000"/>
          <w:sz w:val="22"/>
          <w:szCs w:val="22"/>
        </w:rPr>
        <w:t>Adatvédelmi incidensek nyilvántartás</w:t>
      </w: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  <w:r w:rsidRPr="00C07EB9">
        <w:rPr>
          <w:rFonts w:asciiTheme="majorHAnsi" w:hAnsiTheme="majorHAnsi" w:cstheme="majorHAnsi"/>
        </w:rPr>
        <w:t>Adatkezelő az adatvédelmi incidensekről nyilvántartást vezet. A nyilvántartás tartalmát jogszabály határozza meg</w:t>
      </w:r>
      <w:r>
        <w:rPr>
          <w:rFonts w:asciiTheme="majorHAnsi" w:hAnsiTheme="majorHAnsi" w:cstheme="majorHAnsi"/>
        </w:rPr>
        <w:t>.</w:t>
      </w:r>
    </w:p>
    <w:p w:rsidR="003136EB" w:rsidRPr="00C07EB9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2121"/>
      </w:tblGrid>
      <w:tr w:rsidR="003136EB" w:rsidRPr="00C07EB9" w:rsidTr="00D4384E">
        <w:tc>
          <w:tcPr>
            <w:tcW w:w="609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1842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07EB9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212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07EB9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3136EB" w:rsidRPr="00C07EB9" w:rsidTr="00D4384E">
        <w:tc>
          <w:tcPr>
            <w:tcW w:w="6091" w:type="dxa"/>
          </w:tcPr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incidens jellege</w:t>
            </w:r>
          </w:p>
        </w:tc>
        <w:tc>
          <w:tcPr>
            <w:tcW w:w="1842" w:type="dxa"/>
            <w:vMerge w:val="restart"/>
          </w:tcPr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adatvédelmi incidensek és kezelésükre tett intézkedések megfelelő dokumentálása</w:t>
            </w:r>
          </w:p>
        </w:tc>
        <w:tc>
          <w:tcPr>
            <w:tcW w:w="2121" w:type="dxa"/>
            <w:vMerge w:val="restart"/>
          </w:tcPr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c</w:t>
            </w:r>
            <w:r w:rsidRPr="00C07EB9">
              <w:rPr>
                <w:rFonts w:asciiTheme="majorHAnsi" w:hAnsiTheme="majorHAnsi" w:cstheme="majorHAnsi"/>
              </w:rPr>
              <w:t xml:space="preserve">) pont – </w:t>
            </w:r>
            <w:r>
              <w:rPr>
                <w:rFonts w:asciiTheme="majorHAnsi" w:hAnsiTheme="majorHAnsi" w:cstheme="majorHAnsi"/>
              </w:rPr>
              <w:t>jogszabályi kötelezettség</w:t>
            </w:r>
            <w:r w:rsidRPr="00C07EB9">
              <w:rPr>
                <w:rFonts w:asciiTheme="majorHAnsi" w:hAnsiTheme="majorHAnsi" w:cstheme="majorHAnsi"/>
              </w:rPr>
              <w:t xml:space="preserve"> </w:t>
            </w:r>
          </w:p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33. cikk (5) bekezdés</w:t>
            </w:r>
          </w:p>
        </w:tc>
      </w:tr>
      <w:tr w:rsidR="003136EB" w:rsidRPr="00C07EB9" w:rsidTr="00D4384E">
        <w:tc>
          <w:tcPr>
            <w:tcW w:w="609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érintettek kategóriái és hozzávetőleges száma</w:t>
            </w:r>
          </w:p>
        </w:tc>
        <w:tc>
          <w:tcPr>
            <w:tcW w:w="1842" w:type="dxa"/>
            <w:vMerge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1" w:type="dxa"/>
            <w:vMerge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136EB" w:rsidRPr="00C07EB9" w:rsidTr="00D4384E">
        <w:tc>
          <w:tcPr>
            <w:tcW w:w="609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érintett adatok kategóriái és hozzávetőleges száma</w:t>
            </w:r>
          </w:p>
        </w:tc>
        <w:tc>
          <w:tcPr>
            <w:tcW w:w="1842" w:type="dxa"/>
            <w:vMerge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1" w:type="dxa"/>
            <w:vMerge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 w:rsidRPr="006F4872">
              <w:rPr>
                <w:rFonts w:asciiTheme="majorHAnsi" w:hAnsiTheme="majorHAnsi" w:cstheme="majorHAnsi"/>
              </w:rPr>
              <w:t>inciden</w:t>
            </w:r>
            <w:r>
              <w:rPr>
                <w:rFonts w:asciiTheme="majorHAnsi" w:hAnsiTheme="majorHAnsi" w:cstheme="majorHAnsi"/>
              </w:rPr>
              <w:t>s időpontja (kezdő, befejező)</w:t>
            </w:r>
          </w:p>
        </w:tc>
        <w:tc>
          <w:tcPr>
            <w:tcW w:w="1842" w:type="dxa"/>
            <w:vMerge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1" w:type="dxa"/>
            <w:vMerge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6F4872">
              <w:rPr>
                <w:rFonts w:asciiTheme="majorHAnsi" w:hAnsiTheme="majorHAnsi" w:cstheme="majorHAnsi"/>
              </w:rPr>
              <w:t>incidens kezelését ellátó személy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6F4872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 w:rsidRPr="006F4872">
              <w:rPr>
                <w:rFonts w:asciiTheme="majorHAnsi" w:hAnsiTheme="majorHAnsi" w:cstheme="majorHAnsi"/>
              </w:rPr>
              <w:t>incidens é</w:t>
            </w:r>
            <w:r>
              <w:rPr>
                <w:rFonts w:asciiTheme="majorHAnsi" w:hAnsiTheme="majorHAnsi" w:cstheme="majorHAnsi"/>
              </w:rPr>
              <w:t>szlelésének releváns körülményei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6F4872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 w:rsidRPr="006F4872">
              <w:rPr>
                <w:rFonts w:asciiTheme="majorHAnsi" w:hAnsiTheme="majorHAnsi" w:cstheme="majorHAnsi"/>
              </w:rPr>
              <w:t>incidens várható hatásai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6F4872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érintettek tájékoztatásra kerültek-e, illetve erre vonatkozó adatok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6F4872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 incidens a hatóság részére bejelentésre került-e, ha igen, ennek időpontja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6F4872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 w:rsidRPr="006F4872">
              <w:rPr>
                <w:rFonts w:asciiTheme="majorHAnsi" w:hAnsiTheme="majorHAnsi" w:cstheme="majorHAnsi"/>
              </w:rPr>
              <w:t>incidens elhárítására</w:t>
            </w:r>
            <w:r>
              <w:rPr>
                <w:rFonts w:asciiTheme="majorHAnsi" w:hAnsiTheme="majorHAnsi" w:cstheme="majorHAnsi"/>
              </w:rPr>
              <w:t>, következmények enyhítésére</w:t>
            </w:r>
            <w:r w:rsidRPr="006F4872">
              <w:rPr>
                <w:rFonts w:asciiTheme="majorHAnsi" w:hAnsiTheme="majorHAnsi" w:cstheme="majorHAnsi"/>
              </w:rPr>
              <w:t xml:space="preserve"> tett intézkedések leírása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136EB" w:rsidRPr="007F2FC8" w:rsidTr="00D4384E">
        <w:tc>
          <w:tcPr>
            <w:tcW w:w="6091" w:type="dxa"/>
          </w:tcPr>
          <w:p w:rsidR="003136EB" w:rsidRPr="006F4872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elemzés a további incidensek elkerülésének biztosítására</w:t>
            </w:r>
          </w:p>
        </w:tc>
        <w:tc>
          <w:tcPr>
            <w:tcW w:w="1842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121" w:type="dxa"/>
            <w:vMerge/>
          </w:tcPr>
          <w:p w:rsidR="003136EB" w:rsidRPr="007F2FC8" w:rsidRDefault="003136EB" w:rsidP="00D4384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:rsidR="003136EB" w:rsidRDefault="003136EB" w:rsidP="003136EB">
      <w:pPr>
        <w:spacing w:after="0"/>
        <w:jc w:val="both"/>
        <w:rPr>
          <w:rFonts w:asciiTheme="majorHAnsi" w:hAnsiTheme="majorHAnsi" w:cstheme="majorHAnsi"/>
          <w:highlight w:val="yellow"/>
        </w:rPr>
      </w:pP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Rendelet 33. cikk </w:t>
      </w:r>
      <w:r w:rsidRPr="007F1E14">
        <w:rPr>
          <w:rFonts w:asciiTheme="majorHAnsi" w:hAnsiTheme="majorHAnsi" w:cstheme="majorHAnsi"/>
        </w:rPr>
        <w:t>(1) Az adatvédelmi incidenst az adatkezelő indokolatlan késedelem nélkül, és ha lehetséges, legkésőbb 72 órával azután, hogy az adatvédelmi incidens a tudomására jutott, bejelenti az 55. cikk alapján illetékes felügyeleti hatóságnak, kivéve, ha az adatvédelmi incidens valószínűsíthetően nem jár kockázattal a természetes személyek jogaira és szabadságaira nézve.</w:t>
      </w: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  <w:highlight w:val="yellow"/>
        </w:rPr>
      </w:pPr>
      <w:r w:rsidRPr="00C07EB9">
        <w:rPr>
          <w:rFonts w:asciiTheme="majorHAnsi" w:hAnsiTheme="majorHAnsi" w:cstheme="majorHAnsi"/>
        </w:rPr>
        <w:t>(5) Az adatkezelő nyilvántartja az adatvédelmi incidenseket, feltüntetve az adatvédelmi incidenshez kapcsolódó tényeket, annak hatásait és az orvoslására tett intézkedéseket. E nyilvántartás lehetővé teszi, hogy a felügyeleti hatóság ellenőrizze az e cikk követelményeinek való megfelelést.</w:t>
      </w:r>
    </w:p>
    <w:p w:rsidR="003136EB" w:rsidRPr="007F1E14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p w:rsidR="003136EB" w:rsidRPr="007F1E14" w:rsidRDefault="003136EB" w:rsidP="003136EB">
      <w:pPr>
        <w:spacing w:after="0"/>
        <w:jc w:val="both"/>
        <w:rPr>
          <w:rFonts w:asciiTheme="majorHAnsi" w:hAnsiTheme="majorHAnsi" w:cstheme="majorHAnsi"/>
        </w:rPr>
      </w:pPr>
      <w:r w:rsidRPr="007F1E14">
        <w:rPr>
          <w:rFonts w:asciiTheme="majorHAnsi" w:hAnsiTheme="majorHAnsi" w:cstheme="majorHAnsi"/>
        </w:rPr>
        <w:t xml:space="preserve">Adattovábbítás címzettjei: </w:t>
      </w:r>
      <w:r>
        <w:rPr>
          <w:rFonts w:asciiTheme="majorHAnsi" w:hAnsiTheme="majorHAnsi" w:cstheme="majorHAnsi"/>
        </w:rPr>
        <w:t>a Rendelet 33. cikk (1) bekezdésben foglalt feltételek fenn nem állása esetén az illetékes adatvédelmi hatóság részére bejelentés</w:t>
      </w:r>
    </w:p>
    <w:p w:rsidR="003136EB" w:rsidRPr="007F1E14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p w:rsidR="003136EB" w:rsidRPr="0042398A" w:rsidRDefault="003136EB" w:rsidP="003136EB">
      <w:pPr>
        <w:spacing w:after="0"/>
        <w:jc w:val="both"/>
        <w:rPr>
          <w:rFonts w:asciiTheme="majorHAnsi" w:hAnsiTheme="majorHAnsi" w:cstheme="majorHAnsi"/>
        </w:rPr>
      </w:pPr>
      <w:r w:rsidRPr="0042398A">
        <w:rPr>
          <w:rFonts w:asciiTheme="majorHAnsi" w:hAnsiTheme="majorHAnsi" w:cstheme="majorHAnsi"/>
        </w:rPr>
        <w:t>Adatkezelés időtartam:</w:t>
      </w:r>
      <w:r>
        <w:rPr>
          <w:rFonts w:asciiTheme="majorHAnsi" w:hAnsiTheme="majorHAnsi" w:cstheme="majorHAnsi"/>
        </w:rPr>
        <w:t xml:space="preserve"> eltérő hatósági iránymutatás hiányában határozatlan idő</w:t>
      </w:r>
    </w:p>
    <w:p w:rsidR="003136EB" w:rsidRPr="00DF1769" w:rsidRDefault="003136EB" w:rsidP="003136EB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136EB" w:rsidRPr="003136EB" w:rsidRDefault="003136EB" w:rsidP="003136EB">
      <w:pPr>
        <w:pStyle w:val="Cmsor2"/>
        <w:numPr>
          <w:ilvl w:val="0"/>
          <w:numId w:val="17"/>
        </w:numPr>
        <w:rPr>
          <w:rFonts w:cstheme="majorHAnsi"/>
          <w:b/>
          <w:color w:val="C00000"/>
          <w:sz w:val="22"/>
          <w:szCs w:val="22"/>
        </w:rPr>
      </w:pPr>
      <w:r w:rsidRPr="003136EB">
        <w:rPr>
          <w:rFonts w:cstheme="majorHAnsi"/>
          <w:b/>
          <w:color w:val="C00000"/>
          <w:sz w:val="22"/>
          <w:szCs w:val="22"/>
        </w:rPr>
        <w:t>Adatvédelmi kérelmek és intézkedések nyilvántartás</w:t>
      </w: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  <w:r w:rsidRPr="00E74186">
        <w:rPr>
          <w:rFonts w:asciiTheme="majorHAnsi" w:hAnsiTheme="majorHAnsi" w:cstheme="majorHAnsi"/>
        </w:rPr>
        <w:t>Az Adatkezelő adatkezelést végez akkor is, amikor az érintettek adatvédelmi jogaikat gyakorolják az Adatkezelő adatkezelésével kapcsolatban. Az Adatkezelő</w:t>
      </w:r>
      <w:r>
        <w:rPr>
          <w:rFonts w:asciiTheme="majorHAnsi" w:hAnsiTheme="majorHAnsi" w:cstheme="majorHAnsi"/>
        </w:rPr>
        <w:t xml:space="preserve"> </w:t>
      </w:r>
      <w:r w:rsidRPr="00E74186">
        <w:rPr>
          <w:rFonts w:asciiTheme="majorHAnsi" w:hAnsiTheme="majorHAnsi" w:cstheme="majorHAnsi"/>
        </w:rPr>
        <w:t>az alábbi adatkezelést végzi ebben az esetben</w:t>
      </w:r>
      <w:r>
        <w:rPr>
          <w:rFonts w:asciiTheme="majorHAnsi" w:hAnsiTheme="majorHAnsi" w:cstheme="majorHAnsi"/>
        </w:rPr>
        <w:t>:</w:t>
      </w:r>
    </w:p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2121"/>
      </w:tblGrid>
      <w:tr w:rsidR="003136EB" w:rsidRPr="00C07EB9" w:rsidTr="00D4384E">
        <w:tc>
          <w:tcPr>
            <w:tcW w:w="609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1842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07EB9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2121" w:type="dxa"/>
          </w:tcPr>
          <w:p w:rsidR="003136EB" w:rsidRPr="00C07EB9" w:rsidRDefault="003136EB" w:rsidP="00D4384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07EB9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3136EB" w:rsidRPr="00C07EB9" w:rsidTr="00D4384E">
        <w:tc>
          <w:tcPr>
            <w:tcW w:w="6091" w:type="dxa"/>
          </w:tcPr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adatvédelmi kérelmet előterjesztő természetes személy, vagy jogi személy képviselőjének azonosításhoz és kapcsolattartáshoz szükséges adatai (név, cím, e-mail cím, telefonszám), a kérelem és intézkedés során keletkezett dokumentáció</w:t>
            </w:r>
          </w:p>
        </w:tc>
        <w:tc>
          <w:tcPr>
            <w:tcW w:w="1842" w:type="dxa"/>
          </w:tcPr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adatvédelmi kérelmek megválaszolása és intézkedések megfelelő dokumentálása</w:t>
            </w:r>
          </w:p>
        </w:tc>
        <w:tc>
          <w:tcPr>
            <w:tcW w:w="2121" w:type="dxa"/>
          </w:tcPr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c</w:t>
            </w:r>
            <w:r w:rsidRPr="00C07EB9">
              <w:rPr>
                <w:rFonts w:asciiTheme="majorHAnsi" w:hAnsiTheme="majorHAnsi" w:cstheme="majorHAnsi"/>
              </w:rPr>
              <w:t xml:space="preserve">) pont – </w:t>
            </w:r>
            <w:r>
              <w:rPr>
                <w:rFonts w:asciiTheme="majorHAnsi" w:hAnsiTheme="majorHAnsi" w:cstheme="majorHAnsi"/>
              </w:rPr>
              <w:t>jogszabályi kötelezettség</w:t>
            </w:r>
            <w:r w:rsidRPr="00C07EB9">
              <w:rPr>
                <w:rFonts w:asciiTheme="majorHAnsi" w:hAnsiTheme="majorHAnsi" w:cstheme="majorHAnsi"/>
              </w:rPr>
              <w:t xml:space="preserve"> </w:t>
            </w:r>
          </w:p>
          <w:p w:rsidR="003136EB" w:rsidRDefault="003136EB" w:rsidP="00D43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15-22. cikkben foglalt érintetti jogok gyakorlásának biztosítása és dokumentálása</w:t>
            </w:r>
          </w:p>
        </w:tc>
      </w:tr>
    </w:tbl>
    <w:p w:rsidR="003136EB" w:rsidRDefault="003136EB" w:rsidP="003136EB">
      <w:pPr>
        <w:spacing w:after="0"/>
        <w:jc w:val="both"/>
        <w:rPr>
          <w:rFonts w:asciiTheme="majorHAnsi" w:hAnsiTheme="majorHAnsi" w:cstheme="majorHAnsi"/>
        </w:rPr>
      </w:pPr>
    </w:p>
    <w:p w:rsidR="003136EB" w:rsidRPr="0042398A" w:rsidRDefault="003136EB" w:rsidP="003136EB">
      <w:pPr>
        <w:spacing w:after="0"/>
        <w:jc w:val="both"/>
        <w:rPr>
          <w:rFonts w:asciiTheme="majorHAnsi" w:hAnsiTheme="majorHAnsi" w:cstheme="majorHAnsi"/>
        </w:rPr>
      </w:pPr>
      <w:r w:rsidRPr="0042398A">
        <w:rPr>
          <w:rFonts w:asciiTheme="majorHAnsi" w:hAnsiTheme="majorHAnsi" w:cstheme="majorHAnsi"/>
        </w:rPr>
        <w:t>Adatkezelés időtartam:</w:t>
      </w:r>
      <w:r>
        <w:rPr>
          <w:rFonts w:asciiTheme="majorHAnsi" w:hAnsiTheme="majorHAnsi" w:cstheme="majorHAnsi"/>
        </w:rPr>
        <w:t xml:space="preserve"> eltérő hatósági iránymutatás hiányában határozatlan idő</w:t>
      </w:r>
    </w:p>
    <w:p w:rsidR="003136EB" w:rsidRDefault="003136EB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Ön jogai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</w:t>
      </w:r>
      <w:r w:rsidRPr="009C406D">
        <w:rPr>
          <w:rFonts w:asciiTheme="majorHAnsi" w:hAnsiTheme="majorHAnsi" w:cstheme="majorHAnsi"/>
          <w:sz w:val="22"/>
          <w:szCs w:val="22"/>
        </w:rPr>
        <w:t xml:space="preserve">jogait a </w:t>
      </w:r>
      <w:r>
        <w:rPr>
          <w:rFonts w:asciiTheme="majorHAnsi" w:hAnsiTheme="majorHAnsi" w:cstheme="majorHAnsi"/>
          <w:sz w:val="22"/>
          <w:szCs w:val="22"/>
        </w:rPr>
        <w:t>Rendelet</w:t>
      </w:r>
      <w:r w:rsidRPr="009C406D">
        <w:rPr>
          <w:rFonts w:asciiTheme="majorHAnsi" w:hAnsiTheme="majorHAnsi" w:cstheme="majorHAnsi"/>
          <w:sz w:val="22"/>
          <w:szCs w:val="22"/>
        </w:rPr>
        <w:t xml:space="preserve"> határozza meg, melyek közül a legfontosabbak: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Ön kérelmezheti az Adatkezelőtől az Önre</w:t>
      </w:r>
      <w:r w:rsidRPr="008C3B98">
        <w:rPr>
          <w:rFonts w:asciiTheme="majorHAnsi" w:hAnsiTheme="majorHAnsi" w:cstheme="majorHAnsi"/>
          <w:sz w:val="22"/>
          <w:szCs w:val="22"/>
        </w:rPr>
        <w:t xml:space="preserve"> vonatkozó személyes adatokhoz való hozzáférést, azok helyesbítését, törlését vagy kezelésének korlátozását, és tiltakozhat az ilyen személyes adatok kezelése ellen, valamint </w:t>
      </w:r>
      <w:r>
        <w:rPr>
          <w:rFonts w:asciiTheme="majorHAnsi" w:hAnsiTheme="majorHAnsi" w:cstheme="majorHAnsi"/>
          <w:sz w:val="22"/>
          <w:szCs w:val="22"/>
        </w:rPr>
        <w:t>joga van az adathordozhatósághoz.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Hozzájárulással kezelt adatok tekintetében Ön hozzájárulását bármikor, akár indokolás nélkül visszavonhatja, azonban ez nem érinti a hozzájárulás visszavonása előtti adatkezelés jogszerűségét.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C406D">
        <w:rPr>
          <w:rFonts w:asciiTheme="majorHAnsi" w:hAnsiTheme="majorHAnsi" w:cstheme="majorHAnsi"/>
          <w:sz w:val="22"/>
          <w:szCs w:val="22"/>
        </w:rPr>
        <w:t>Ön jogait úgy gyako</w:t>
      </w:r>
      <w:r>
        <w:rPr>
          <w:rFonts w:asciiTheme="majorHAnsi" w:hAnsiTheme="majorHAnsi" w:cstheme="majorHAnsi"/>
          <w:sz w:val="22"/>
          <w:szCs w:val="22"/>
        </w:rPr>
        <w:t>rolhatja, hogy kapcsolatba lép A</w:t>
      </w:r>
      <w:r w:rsidRPr="009C406D">
        <w:rPr>
          <w:rFonts w:asciiTheme="majorHAnsi" w:hAnsiTheme="majorHAnsi" w:cstheme="majorHAnsi"/>
          <w:sz w:val="22"/>
          <w:szCs w:val="22"/>
        </w:rPr>
        <w:t>datkezelővel a fent meghatározott elérhetőségeken. Kérelem benyújtása esetén Adatkezelő haladéktalanul, de legkésőbb 30 napon belül írásban válaszol.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C406D">
        <w:rPr>
          <w:rFonts w:asciiTheme="majorHAnsi" w:hAnsiTheme="majorHAnsi" w:cstheme="majorHAnsi"/>
          <w:sz w:val="22"/>
          <w:szCs w:val="22"/>
        </w:rPr>
        <w:t>További tájékoztatásért kérem, vegye fel a kapcsolatot Adatkezelővel elérhetőségein.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Pr="009C406D">
        <w:rPr>
          <w:rFonts w:asciiTheme="majorHAnsi" w:hAnsiTheme="majorHAnsi" w:cstheme="majorHAnsi"/>
          <w:sz w:val="22"/>
          <w:szCs w:val="22"/>
        </w:rPr>
        <w:t>ogai feltételezett megsértése esetére</w:t>
      </w:r>
      <w:r>
        <w:rPr>
          <w:rFonts w:asciiTheme="majorHAnsi" w:hAnsiTheme="majorHAnsi" w:cstheme="majorHAnsi"/>
          <w:sz w:val="22"/>
          <w:szCs w:val="22"/>
        </w:rPr>
        <w:t xml:space="preserve"> Ön</w:t>
      </w:r>
      <w:r w:rsidRPr="009C406D">
        <w:rPr>
          <w:rFonts w:asciiTheme="majorHAnsi" w:hAnsiTheme="majorHAnsi" w:cstheme="majorHAnsi"/>
          <w:sz w:val="22"/>
          <w:szCs w:val="22"/>
        </w:rPr>
        <w:t xml:space="preserve"> panasszal fordulhat a Nemzeti Adatvédelmi és Információszabadság Hatósághoz (cím: </w:t>
      </w:r>
      <w:r w:rsidRPr="000D0E5D">
        <w:rPr>
          <w:rFonts w:asciiTheme="majorHAnsi" w:hAnsiTheme="majorHAnsi" w:cstheme="majorHAnsi"/>
          <w:sz w:val="22"/>
          <w:szCs w:val="22"/>
        </w:rPr>
        <w:t>1055</w:t>
      </w:r>
      <w:r>
        <w:rPr>
          <w:rFonts w:asciiTheme="majorHAnsi" w:hAnsiTheme="majorHAnsi" w:cstheme="majorHAnsi"/>
          <w:sz w:val="22"/>
          <w:szCs w:val="22"/>
        </w:rPr>
        <w:t xml:space="preserve"> Budapest, Falk Miksa utca 9-11</w:t>
      </w:r>
      <w:r w:rsidRPr="009C406D">
        <w:rPr>
          <w:rFonts w:asciiTheme="majorHAnsi" w:hAnsiTheme="majorHAnsi" w:cstheme="majorHAnsi"/>
          <w:sz w:val="22"/>
          <w:szCs w:val="22"/>
        </w:rPr>
        <w:t xml:space="preserve">., +36-1-391-1400, </w:t>
      </w:r>
      <w:proofErr w:type="spellStart"/>
      <w:r w:rsidRPr="009C406D">
        <w:rPr>
          <w:rFonts w:asciiTheme="majorHAnsi" w:hAnsiTheme="majorHAnsi" w:cstheme="majorHAnsi"/>
          <w:sz w:val="22"/>
          <w:szCs w:val="22"/>
        </w:rPr>
        <w:t>ugyfelszolgalat</w:t>
      </w:r>
      <w:proofErr w:type="spellEnd"/>
      <w:r w:rsidRPr="009C406D">
        <w:rPr>
          <w:rFonts w:asciiTheme="majorHAnsi" w:hAnsiTheme="majorHAnsi" w:cstheme="majorHAnsi"/>
          <w:sz w:val="22"/>
          <w:szCs w:val="22"/>
        </w:rPr>
        <w:t xml:space="preserve">@naih.hu) vagy bírósághoz fordulhat. A per elbírálása a törvényszék hatáskörébe tartozik. A per – az Érintett választása szerint – a lakóhelye szerinti törvényszék előtt is megindítható (a törvényszékek felsorolását és elérhetőségét az alábbi linken keresztül tekintheti meg: </w:t>
      </w:r>
      <w:hyperlink r:id="rId10" w:history="1">
        <w:r w:rsidRPr="00911618">
          <w:rPr>
            <w:rStyle w:val="Hiperhivatkozs"/>
            <w:rFonts w:asciiTheme="majorHAnsi" w:hAnsiTheme="majorHAnsi" w:cstheme="majorHAnsi"/>
            <w:sz w:val="22"/>
            <w:szCs w:val="22"/>
          </w:rPr>
          <w:t>http://birosag.hu/torvenyszekek</w:t>
        </w:r>
      </w:hyperlink>
      <w:r w:rsidRPr="009C406D">
        <w:rPr>
          <w:rFonts w:asciiTheme="majorHAnsi" w:hAnsiTheme="majorHAnsi" w:cstheme="majorHAnsi"/>
          <w:sz w:val="22"/>
          <w:szCs w:val="22"/>
        </w:rPr>
        <w:t>)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F77C42" w:rsidRDefault="003F5496" w:rsidP="003F5496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77C42">
        <w:rPr>
          <w:rFonts w:asciiTheme="majorHAnsi" w:hAnsiTheme="majorHAnsi" w:cstheme="majorHAnsi"/>
          <w:b/>
          <w:sz w:val="22"/>
          <w:szCs w:val="22"/>
        </w:rPr>
        <w:t>További tájékoztatásért kérem, olvassa el az Általános Adatvédelmi Tájékoztatót vagy vegye fel a kapcsolatot Adatkezelővel fentiekben meghatározott elérhetőségein.</w:t>
      </w: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bookmarkEnd w:id="0"/>
    <w:p w:rsidR="00DC1A70" w:rsidRDefault="00DC1A70" w:rsidP="00F60F2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sectPr w:rsidR="00DC1A70" w:rsidSect="00DC6DF9">
      <w:footerReference w:type="default" r:id="rId11"/>
      <w:headerReference w:type="first" r:id="rId12"/>
      <w:type w:val="continuous"/>
      <w:pgSz w:w="11906" w:h="16838"/>
      <w:pgMar w:top="1560" w:right="849" w:bottom="851" w:left="709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43" w:rsidRDefault="00942243" w:rsidP="00AF7DC6">
      <w:pPr>
        <w:spacing w:after="0" w:line="240" w:lineRule="auto"/>
      </w:pPr>
      <w:r>
        <w:separator/>
      </w:r>
    </w:p>
  </w:endnote>
  <w:endnote w:type="continuationSeparator" w:id="0">
    <w:p w:rsidR="00942243" w:rsidRDefault="00942243" w:rsidP="00A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Pr="00C5569B" w:rsidRDefault="006A0BBE" w:rsidP="00C5569B">
    <w:pPr>
      <w:pStyle w:val="llb"/>
      <w:jc w:val="center"/>
      <w:rPr>
        <w:rFonts w:cstheme="minorHAnsi"/>
        <w:sz w:val="20"/>
      </w:rPr>
    </w:pPr>
    <w:r>
      <w:t xml:space="preserve">- </w:t>
    </w:r>
    <w:sdt>
      <w:sdtPr>
        <w:id w:val="1933083132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Pr="00C5569B">
          <w:rPr>
            <w:rFonts w:cstheme="minorHAnsi"/>
            <w:sz w:val="20"/>
          </w:rPr>
          <w:fldChar w:fldCharType="begin"/>
        </w:r>
        <w:r w:rsidRPr="00C5569B">
          <w:rPr>
            <w:rFonts w:cstheme="minorHAnsi"/>
            <w:sz w:val="20"/>
          </w:rPr>
          <w:instrText>PAGE   \* MERGEFORMAT</w:instrText>
        </w:r>
        <w:r w:rsidRPr="00C5569B">
          <w:rPr>
            <w:rFonts w:cstheme="minorHAnsi"/>
            <w:sz w:val="20"/>
          </w:rPr>
          <w:fldChar w:fldCharType="separate"/>
        </w:r>
        <w:r w:rsidR="00195216">
          <w:rPr>
            <w:rFonts w:cstheme="minorHAnsi"/>
            <w:noProof/>
            <w:sz w:val="20"/>
          </w:rPr>
          <w:t>2</w:t>
        </w:r>
        <w:r w:rsidRPr="00C5569B">
          <w:rPr>
            <w:rFonts w:cstheme="minorHAnsi"/>
            <w:sz w:val="20"/>
          </w:rPr>
          <w:fldChar w:fldCharType="end"/>
        </w:r>
        <w:r>
          <w:rPr>
            <w:rFonts w:cstheme="minorHAnsi"/>
            <w:sz w:val="20"/>
          </w:rPr>
          <w:t xml:space="preserve"> -</w:t>
        </w:r>
      </w:sdtContent>
    </w:sdt>
  </w:p>
  <w:p w:rsidR="006A0BBE" w:rsidRDefault="006A0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43" w:rsidRDefault="00942243" w:rsidP="00AF7DC6">
      <w:pPr>
        <w:spacing w:after="0" w:line="240" w:lineRule="auto"/>
      </w:pPr>
      <w:r>
        <w:separator/>
      </w:r>
    </w:p>
  </w:footnote>
  <w:footnote w:type="continuationSeparator" w:id="0">
    <w:p w:rsidR="00942243" w:rsidRDefault="00942243" w:rsidP="00A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Default="006A0BBE" w:rsidP="002264D7">
    <w:pPr>
      <w:pStyle w:val="lfej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939523" cy="1028700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zprem_hand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3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BBE" w:rsidRPr="002264D7" w:rsidRDefault="006A0BBE" w:rsidP="002264D7">
    <w:pPr>
      <w:pStyle w:val="lfej"/>
      <w:rPr>
        <w:b/>
      </w:rPr>
    </w:pPr>
    <w:r w:rsidRPr="002264D7">
      <w:rPr>
        <w:rFonts w:asciiTheme="majorHAnsi" w:hAnsiTheme="majorHAnsi" w:cstheme="majorHAnsi"/>
        <w:b/>
      </w:rPr>
      <w:t>Veszprém Handball Zrt.</w:t>
    </w:r>
  </w:p>
  <w:p w:rsidR="006A0BBE" w:rsidRPr="002264D7" w:rsidRDefault="006A0BBE" w:rsidP="002264D7">
    <w:pPr>
      <w:pStyle w:val="lfej"/>
      <w:pBdr>
        <w:bottom w:val="single" w:sz="12" w:space="1" w:color="CC0000"/>
      </w:pBdr>
      <w:rPr>
        <w:rFonts w:asciiTheme="majorHAnsi" w:hAnsiTheme="majorHAnsi" w:cstheme="majorHAnsi"/>
        <w:b/>
      </w:rPr>
    </w:pPr>
    <w:r w:rsidRPr="002264D7">
      <w:rPr>
        <w:rFonts w:asciiTheme="majorHAnsi" w:hAnsiTheme="majorHAnsi" w:cstheme="majorHAnsi"/>
        <w:b/>
      </w:rPr>
      <w:t>8200 Veszprém, Külső-Kádártai út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57"/>
    <w:multiLevelType w:val="multilevel"/>
    <w:tmpl w:val="F73E9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C129A"/>
    <w:multiLevelType w:val="hybridMultilevel"/>
    <w:tmpl w:val="AEC083C2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F57"/>
    <w:multiLevelType w:val="hybridMultilevel"/>
    <w:tmpl w:val="083EA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B80"/>
    <w:multiLevelType w:val="hybridMultilevel"/>
    <w:tmpl w:val="7FCC4B6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34"/>
    <w:multiLevelType w:val="multilevel"/>
    <w:tmpl w:val="2A6CE622"/>
    <w:lvl w:ilvl="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2001213"/>
    <w:multiLevelType w:val="multilevel"/>
    <w:tmpl w:val="33CC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3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EB1C16"/>
    <w:multiLevelType w:val="hybridMultilevel"/>
    <w:tmpl w:val="6D9A24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C5E"/>
    <w:multiLevelType w:val="hybridMultilevel"/>
    <w:tmpl w:val="22C68830"/>
    <w:lvl w:ilvl="0" w:tplc="4824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4FE"/>
    <w:multiLevelType w:val="hybridMultilevel"/>
    <w:tmpl w:val="50BCA4A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3C1"/>
    <w:multiLevelType w:val="hybridMultilevel"/>
    <w:tmpl w:val="12C224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111"/>
    <w:multiLevelType w:val="hybridMultilevel"/>
    <w:tmpl w:val="F870AA26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ECB2014"/>
    <w:multiLevelType w:val="multilevel"/>
    <w:tmpl w:val="3968C4F8"/>
    <w:lvl w:ilvl="0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46EA3873"/>
    <w:multiLevelType w:val="hybridMultilevel"/>
    <w:tmpl w:val="A7865E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5FE9"/>
    <w:multiLevelType w:val="multilevel"/>
    <w:tmpl w:val="96F82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E24A10"/>
    <w:multiLevelType w:val="hybridMultilevel"/>
    <w:tmpl w:val="7E2CFD0A"/>
    <w:lvl w:ilvl="0" w:tplc="5C884C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4079F"/>
    <w:multiLevelType w:val="hybridMultilevel"/>
    <w:tmpl w:val="B602E93C"/>
    <w:lvl w:ilvl="0" w:tplc="6D3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C1D0A"/>
    <w:multiLevelType w:val="hybridMultilevel"/>
    <w:tmpl w:val="9E40ADA0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6DA9"/>
    <w:multiLevelType w:val="multilevel"/>
    <w:tmpl w:val="51CA429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60531A43"/>
    <w:multiLevelType w:val="hybridMultilevel"/>
    <w:tmpl w:val="984E7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405B"/>
    <w:multiLevelType w:val="hybridMultilevel"/>
    <w:tmpl w:val="571EA3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043"/>
    <w:multiLevelType w:val="hybridMultilevel"/>
    <w:tmpl w:val="39E6AD4A"/>
    <w:lvl w:ilvl="0" w:tplc="5C884CB8">
      <w:start w:val="3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7F62215"/>
    <w:multiLevelType w:val="hybridMultilevel"/>
    <w:tmpl w:val="62DAE208"/>
    <w:lvl w:ilvl="0" w:tplc="D5AA6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153B7"/>
    <w:multiLevelType w:val="hybridMultilevel"/>
    <w:tmpl w:val="C67ADD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97776"/>
    <w:multiLevelType w:val="hybridMultilevel"/>
    <w:tmpl w:val="19486616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EDFA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120"/>
    <w:multiLevelType w:val="hybridMultilevel"/>
    <w:tmpl w:val="41CA630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00100"/>
    <w:multiLevelType w:val="hybridMultilevel"/>
    <w:tmpl w:val="93080A9E"/>
    <w:lvl w:ilvl="0" w:tplc="22069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1"/>
  </w:num>
  <w:num w:numId="5">
    <w:abstractNumId w:val="7"/>
  </w:num>
  <w:num w:numId="6">
    <w:abstractNumId w:val="23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22"/>
  </w:num>
  <w:num w:numId="19">
    <w:abstractNumId w:val="24"/>
  </w:num>
  <w:num w:numId="20">
    <w:abstractNumId w:val="19"/>
  </w:num>
  <w:num w:numId="21">
    <w:abstractNumId w:val="17"/>
  </w:num>
  <w:num w:numId="22">
    <w:abstractNumId w:val="11"/>
  </w:num>
  <w:num w:numId="23">
    <w:abstractNumId w:val="4"/>
  </w:num>
  <w:num w:numId="24">
    <w:abstractNumId w:val="2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8"/>
    <w:rsid w:val="0004259A"/>
    <w:rsid w:val="00073CA0"/>
    <w:rsid w:val="00080AB7"/>
    <w:rsid w:val="00085AB5"/>
    <w:rsid w:val="00097208"/>
    <w:rsid w:val="000B2906"/>
    <w:rsid w:val="000C31EA"/>
    <w:rsid w:val="00113EC9"/>
    <w:rsid w:val="001365E8"/>
    <w:rsid w:val="00171345"/>
    <w:rsid w:val="00194C72"/>
    <w:rsid w:val="00195216"/>
    <w:rsid w:val="001A7085"/>
    <w:rsid w:val="001C53EB"/>
    <w:rsid w:val="001E1CCE"/>
    <w:rsid w:val="002025A2"/>
    <w:rsid w:val="0020380E"/>
    <w:rsid w:val="002264D7"/>
    <w:rsid w:val="0022798E"/>
    <w:rsid w:val="00260E9F"/>
    <w:rsid w:val="00270E0D"/>
    <w:rsid w:val="002A4B3F"/>
    <w:rsid w:val="002B2FB1"/>
    <w:rsid w:val="002D01D7"/>
    <w:rsid w:val="003136EB"/>
    <w:rsid w:val="00324AD1"/>
    <w:rsid w:val="0039330E"/>
    <w:rsid w:val="003D6A30"/>
    <w:rsid w:val="003F5496"/>
    <w:rsid w:val="004067A4"/>
    <w:rsid w:val="00407DB4"/>
    <w:rsid w:val="004261B0"/>
    <w:rsid w:val="004448DD"/>
    <w:rsid w:val="00454686"/>
    <w:rsid w:val="00454B1C"/>
    <w:rsid w:val="00487590"/>
    <w:rsid w:val="00497C29"/>
    <w:rsid w:val="004C5A48"/>
    <w:rsid w:val="004D2586"/>
    <w:rsid w:val="004F759D"/>
    <w:rsid w:val="005234B2"/>
    <w:rsid w:val="00530708"/>
    <w:rsid w:val="005513F0"/>
    <w:rsid w:val="0058200E"/>
    <w:rsid w:val="00586365"/>
    <w:rsid w:val="005F422F"/>
    <w:rsid w:val="0061431E"/>
    <w:rsid w:val="00623E67"/>
    <w:rsid w:val="0068457D"/>
    <w:rsid w:val="006A0BBE"/>
    <w:rsid w:val="006B36CF"/>
    <w:rsid w:val="006B4385"/>
    <w:rsid w:val="006E7414"/>
    <w:rsid w:val="006F5B16"/>
    <w:rsid w:val="00711185"/>
    <w:rsid w:val="0072324D"/>
    <w:rsid w:val="00735248"/>
    <w:rsid w:val="0074665E"/>
    <w:rsid w:val="0075428B"/>
    <w:rsid w:val="00787336"/>
    <w:rsid w:val="007E075C"/>
    <w:rsid w:val="0083453B"/>
    <w:rsid w:val="008649A5"/>
    <w:rsid w:val="008817AA"/>
    <w:rsid w:val="008869CE"/>
    <w:rsid w:val="008C3B98"/>
    <w:rsid w:val="008C4945"/>
    <w:rsid w:val="008F1E36"/>
    <w:rsid w:val="0090365B"/>
    <w:rsid w:val="0093639F"/>
    <w:rsid w:val="00942243"/>
    <w:rsid w:val="009668B9"/>
    <w:rsid w:val="00977902"/>
    <w:rsid w:val="00994970"/>
    <w:rsid w:val="009B2D8A"/>
    <w:rsid w:val="009C1658"/>
    <w:rsid w:val="009C406D"/>
    <w:rsid w:val="00A628A9"/>
    <w:rsid w:val="00A843C9"/>
    <w:rsid w:val="00AD0445"/>
    <w:rsid w:val="00AD0496"/>
    <w:rsid w:val="00AD2548"/>
    <w:rsid w:val="00AF21FA"/>
    <w:rsid w:val="00AF7DC6"/>
    <w:rsid w:val="00B24436"/>
    <w:rsid w:val="00B7224A"/>
    <w:rsid w:val="00B74376"/>
    <w:rsid w:val="00BA6ECA"/>
    <w:rsid w:val="00BB27D4"/>
    <w:rsid w:val="00BE4679"/>
    <w:rsid w:val="00BF1BC6"/>
    <w:rsid w:val="00BF3B93"/>
    <w:rsid w:val="00C008E7"/>
    <w:rsid w:val="00C21DEC"/>
    <w:rsid w:val="00C30EA3"/>
    <w:rsid w:val="00C5569B"/>
    <w:rsid w:val="00C67042"/>
    <w:rsid w:val="00CA1C0B"/>
    <w:rsid w:val="00CA227C"/>
    <w:rsid w:val="00CA28D6"/>
    <w:rsid w:val="00CA46F5"/>
    <w:rsid w:val="00CE24BE"/>
    <w:rsid w:val="00CF4DF3"/>
    <w:rsid w:val="00D00C87"/>
    <w:rsid w:val="00D168E0"/>
    <w:rsid w:val="00D5575A"/>
    <w:rsid w:val="00D76DC7"/>
    <w:rsid w:val="00DC1A70"/>
    <w:rsid w:val="00DC6DF9"/>
    <w:rsid w:val="00DE150B"/>
    <w:rsid w:val="00DE6530"/>
    <w:rsid w:val="00DF1769"/>
    <w:rsid w:val="00DF54FF"/>
    <w:rsid w:val="00E045D1"/>
    <w:rsid w:val="00E2298E"/>
    <w:rsid w:val="00E266CA"/>
    <w:rsid w:val="00E67742"/>
    <w:rsid w:val="00E82E63"/>
    <w:rsid w:val="00EC28E8"/>
    <w:rsid w:val="00EE0A2D"/>
    <w:rsid w:val="00F577CF"/>
    <w:rsid w:val="00F60F24"/>
    <w:rsid w:val="00F77C42"/>
    <w:rsid w:val="00F81A32"/>
    <w:rsid w:val="00F85210"/>
    <w:rsid w:val="00FA1118"/>
    <w:rsid w:val="00FA2759"/>
    <w:rsid w:val="00FC34B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600F-894E-4B6D-AF73-0024887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1A70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C1A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D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DC6"/>
  </w:style>
  <w:style w:type="paragraph" w:styleId="llb">
    <w:name w:val="footer"/>
    <w:basedOn w:val="Norml"/>
    <w:link w:val="llb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DC6"/>
  </w:style>
  <w:style w:type="paragraph" w:styleId="Buborkszveg">
    <w:name w:val="Balloon Text"/>
    <w:basedOn w:val="Norml"/>
    <w:link w:val="BuborkszvegChar"/>
    <w:uiPriority w:val="99"/>
    <w:semiHidden/>
    <w:unhideWhenUsed/>
    <w:rsid w:val="0008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AB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C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C494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C1A70"/>
    <w:rPr>
      <w:rFonts w:ascii="Tahoma" w:eastAsiaTheme="majorEastAsia" w:hAnsi="Tahoma" w:cstheme="majorBidi"/>
      <w:b/>
      <w:color w:val="2F5496" w:themeColor="accent1" w:themeShade="BF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C1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C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73CA0"/>
    <w:pPr>
      <w:spacing w:before="240" w:line="259" w:lineRule="auto"/>
      <w:outlineLvl w:val="9"/>
    </w:pPr>
    <w:rPr>
      <w:rFonts w:asciiTheme="majorHAnsi" w:hAnsiTheme="majorHAnsi"/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73C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73C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073CA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komveszprem.hu/hu/adatvedelmi-tajekozta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veszpremhandball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79D0-F994-4BAD-899B-E42B3FDA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2</Pages>
  <Words>663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Holti Zita</dc:creator>
  <cp:keywords/>
  <dc:description/>
  <cp:lastModifiedBy>Dóra Dékány</cp:lastModifiedBy>
  <cp:revision>90</cp:revision>
  <dcterms:created xsi:type="dcterms:W3CDTF">2020-09-17T17:31:00Z</dcterms:created>
  <dcterms:modified xsi:type="dcterms:W3CDTF">2020-10-17T13:04:00Z</dcterms:modified>
</cp:coreProperties>
</file>